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663D7">
      <w:pPr>
        <w:overflowPunct w:val="0"/>
        <w:spacing w:before="156" w:beforeLines="50" w:line="360" w:lineRule="auto"/>
        <w:jc w:val="center"/>
        <w:rPr>
          <w:b/>
          <w:sz w:val="28"/>
          <w:szCs w:val="28"/>
        </w:rPr>
      </w:pPr>
      <w:bookmarkStart w:id="0" w:name="_GoBack"/>
      <w:bookmarkEnd w:id="0"/>
      <w:r>
        <w:rPr>
          <w:rFonts w:hint="eastAsia"/>
          <w:b/>
          <w:sz w:val="32"/>
          <w:szCs w:val="32"/>
        </w:rPr>
        <w:t>项目自查整改报告</w:t>
      </w:r>
    </w:p>
    <w:p w14:paraId="0E512485">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专业组：                          </w:t>
      </w:r>
    </w:p>
    <w:p w14:paraId="59F2CDF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主要研究者：</w:t>
      </w:r>
    </w:p>
    <w:p w14:paraId="52D574A5">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p w14:paraId="61E8C2F1">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申办方：</w:t>
      </w:r>
    </w:p>
    <w:p w14:paraId="398B920F">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研究状态</w:t>
      </w:r>
      <w:r>
        <w:rPr>
          <w:rFonts w:hint="eastAsia" w:asciiTheme="minorEastAsia" w:hAnsiTheme="minorEastAsia" w:eastAsiaTheme="minorEastAsia" w:cstheme="minorEastAsia"/>
          <w:szCs w:val="21"/>
        </w:rPr>
        <w:t>：</w:t>
      </w:r>
    </w:p>
    <w:tbl>
      <w:tblPr>
        <w:tblStyle w:val="5"/>
        <w:tblW w:w="898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1281"/>
        <w:gridCol w:w="1716"/>
        <w:gridCol w:w="2672"/>
        <w:gridCol w:w="2172"/>
      </w:tblGrid>
      <w:tr w14:paraId="2710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43" w:type="dxa"/>
            <w:vMerge w:val="restart"/>
            <w:vAlign w:val="center"/>
          </w:tcPr>
          <w:p w14:paraId="3A6F229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研究状态</w:t>
            </w:r>
          </w:p>
          <w:p w14:paraId="548FC0B8">
            <w:pPr>
              <w:jc w:val="center"/>
              <w:rPr>
                <w:rFonts w:hint="eastAsia" w:asciiTheme="minorEastAsia" w:hAnsiTheme="minorEastAsia" w:eastAsiaTheme="minorEastAsia" w:cstheme="minorEastAsia"/>
                <w:szCs w:val="21"/>
              </w:rPr>
            </w:pPr>
          </w:p>
        </w:tc>
        <w:tc>
          <w:tcPr>
            <w:tcW w:w="1281" w:type="dxa"/>
          </w:tcPr>
          <w:p w14:paraId="29E12AF6">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筛选人数</w:t>
            </w:r>
          </w:p>
        </w:tc>
        <w:tc>
          <w:tcPr>
            <w:tcW w:w="1716" w:type="dxa"/>
          </w:tcPr>
          <w:p w14:paraId="3E39EA39">
            <w:pPr>
              <w:rPr>
                <w:rFonts w:hint="eastAsia" w:asciiTheme="minorEastAsia" w:hAnsiTheme="minorEastAsia" w:eastAsiaTheme="minorEastAsia" w:cstheme="minorEastAsia"/>
                <w:szCs w:val="21"/>
              </w:rPr>
            </w:pPr>
          </w:p>
        </w:tc>
        <w:tc>
          <w:tcPr>
            <w:tcW w:w="2672" w:type="dxa"/>
          </w:tcPr>
          <w:p w14:paraId="4EDB51CA">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筛败人数</w:t>
            </w:r>
          </w:p>
        </w:tc>
        <w:tc>
          <w:tcPr>
            <w:tcW w:w="2172" w:type="dxa"/>
          </w:tcPr>
          <w:p w14:paraId="4EDD9E5B">
            <w:pPr>
              <w:rPr>
                <w:rFonts w:hint="eastAsia" w:asciiTheme="minorEastAsia" w:hAnsiTheme="minorEastAsia" w:eastAsiaTheme="minorEastAsia" w:cstheme="minorEastAsia"/>
                <w:szCs w:val="21"/>
              </w:rPr>
            </w:pPr>
          </w:p>
        </w:tc>
      </w:tr>
      <w:tr w14:paraId="62B3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43" w:type="dxa"/>
            <w:vMerge w:val="continue"/>
          </w:tcPr>
          <w:p w14:paraId="4C64D42B">
            <w:pPr>
              <w:rPr>
                <w:rFonts w:hint="eastAsia" w:asciiTheme="minorEastAsia" w:hAnsiTheme="minorEastAsia" w:eastAsiaTheme="minorEastAsia" w:cstheme="minorEastAsia"/>
                <w:szCs w:val="21"/>
              </w:rPr>
            </w:pPr>
          </w:p>
        </w:tc>
        <w:tc>
          <w:tcPr>
            <w:tcW w:w="1281" w:type="dxa"/>
          </w:tcPr>
          <w:p w14:paraId="532C51C8">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入组人数</w:t>
            </w:r>
          </w:p>
        </w:tc>
        <w:tc>
          <w:tcPr>
            <w:tcW w:w="1716" w:type="dxa"/>
          </w:tcPr>
          <w:p w14:paraId="664A4F87">
            <w:pPr>
              <w:rPr>
                <w:rFonts w:hint="eastAsia" w:asciiTheme="minorEastAsia" w:hAnsiTheme="minorEastAsia" w:eastAsiaTheme="minorEastAsia" w:cstheme="minorEastAsia"/>
                <w:szCs w:val="21"/>
              </w:rPr>
            </w:pPr>
          </w:p>
        </w:tc>
        <w:tc>
          <w:tcPr>
            <w:tcW w:w="2672" w:type="dxa"/>
          </w:tcPr>
          <w:p w14:paraId="4BD9E122">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完成人数</w:t>
            </w:r>
          </w:p>
        </w:tc>
        <w:tc>
          <w:tcPr>
            <w:tcW w:w="2172" w:type="dxa"/>
          </w:tcPr>
          <w:p w14:paraId="009EAF32">
            <w:pPr>
              <w:rPr>
                <w:rFonts w:hint="eastAsia" w:asciiTheme="minorEastAsia" w:hAnsiTheme="minorEastAsia" w:eastAsiaTheme="minorEastAsia" w:cstheme="minorEastAsia"/>
                <w:szCs w:val="21"/>
              </w:rPr>
            </w:pPr>
          </w:p>
        </w:tc>
      </w:tr>
      <w:tr w14:paraId="46A56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43" w:type="dxa"/>
            <w:vMerge w:val="continue"/>
          </w:tcPr>
          <w:p w14:paraId="2452475A">
            <w:pPr>
              <w:rPr>
                <w:rFonts w:hint="eastAsia" w:asciiTheme="minorEastAsia" w:hAnsiTheme="minorEastAsia" w:eastAsiaTheme="minorEastAsia" w:cstheme="minorEastAsia"/>
                <w:szCs w:val="21"/>
              </w:rPr>
            </w:pPr>
          </w:p>
        </w:tc>
        <w:tc>
          <w:tcPr>
            <w:tcW w:w="1281" w:type="dxa"/>
          </w:tcPr>
          <w:p w14:paraId="0387FB06">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SAE数</w:t>
            </w:r>
          </w:p>
        </w:tc>
        <w:tc>
          <w:tcPr>
            <w:tcW w:w="1716" w:type="dxa"/>
          </w:tcPr>
          <w:p w14:paraId="12B5D8EB">
            <w:pPr>
              <w:rPr>
                <w:rFonts w:hint="eastAsia" w:asciiTheme="minorEastAsia" w:hAnsiTheme="minorEastAsia" w:eastAsiaTheme="minorEastAsia" w:cstheme="minorEastAsia"/>
                <w:szCs w:val="21"/>
              </w:rPr>
            </w:pPr>
          </w:p>
        </w:tc>
        <w:tc>
          <w:tcPr>
            <w:tcW w:w="2672" w:type="dxa"/>
          </w:tcPr>
          <w:p w14:paraId="654F6AA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进行人数</w:t>
            </w:r>
          </w:p>
        </w:tc>
        <w:tc>
          <w:tcPr>
            <w:tcW w:w="2172" w:type="dxa"/>
          </w:tcPr>
          <w:p w14:paraId="32BAE30E">
            <w:pPr>
              <w:rPr>
                <w:rFonts w:hint="eastAsia" w:asciiTheme="minorEastAsia" w:hAnsiTheme="minorEastAsia" w:eastAsiaTheme="minorEastAsia" w:cstheme="minorEastAsia"/>
                <w:szCs w:val="21"/>
              </w:rPr>
            </w:pPr>
          </w:p>
        </w:tc>
      </w:tr>
    </w:tbl>
    <w:p w14:paraId="51CF46ED">
      <w:pPr>
        <w:rPr>
          <w:rFonts w:hint="eastAsia" w:asciiTheme="minorEastAsia" w:hAnsiTheme="minorEastAsia" w:eastAsiaTheme="minorEastAsia" w:cstheme="minorEastAsia"/>
          <w:szCs w:val="21"/>
        </w:rPr>
      </w:pPr>
    </w:p>
    <w:p w14:paraId="17E0CF3C">
      <w:pPr>
        <w:overflowPunct w:val="0"/>
        <w:spacing w:before="156" w:beforeLines="50" w:line="360" w:lineRule="auto"/>
        <w:jc w:val="center"/>
        <w:rPr>
          <w:b/>
          <w:sz w:val="28"/>
          <w:szCs w:val="28"/>
        </w:rPr>
      </w:pPr>
      <w:r>
        <w:rPr>
          <w:rFonts w:hint="eastAsia"/>
          <w:b/>
          <w:sz w:val="28"/>
          <w:szCs w:val="28"/>
        </w:rPr>
        <w:t>检查内容</w:t>
      </w:r>
    </w:p>
    <w:tbl>
      <w:tblPr>
        <w:tblStyle w:val="4"/>
        <w:tblpPr w:leftFromText="180" w:rightFromText="180" w:vertAnchor="text" w:tblpXSpec="center" w:tblpY="1"/>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2490"/>
        <w:gridCol w:w="3060"/>
        <w:gridCol w:w="2872"/>
      </w:tblGrid>
      <w:tr w14:paraId="0CF0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tcBorders>
              <w:bottom w:val="single" w:color="auto" w:sz="4" w:space="0"/>
            </w:tcBorders>
            <w:shd w:val="clear" w:color="auto" w:fill="auto"/>
            <w:vAlign w:val="center"/>
          </w:tcPr>
          <w:p w14:paraId="267B022C">
            <w:pPr>
              <w:adjustRightInd w:val="0"/>
              <w:snapToGrid w:val="0"/>
              <w:spacing w:before="62" w:beforeLines="2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序号</w:t>
            </w:r>
          </w:p>
        </w:tc>
        <w:tc>
          <w:tcPr>
            <w:tcW w:w="2490" w:type="dxa"/>
            <w:tcBorders>
              <w:bottom w:val="single" w:color="auto" w:sz="4" w:space="0"/>
            </w:tcBorders>
            <w:shd w:val="clear" w:color="auto" w:fill="auto"/>
            <w:vAlign w:val="center"/>
          </w:tcPr>
          <w:p w14:paraId="580F0F80">
            <w:pPr>
              <w:adjustRightInd w:val="0"/>
              <w:snapToGrid w:val="0"/>
              <w:spacing w:before="62" w:beforeLines="2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检查要点</w:t>
            </w:r>
          </w:p>
        </w:tc>
        <w:tc>
          <w:tcPr>
            <w:tcW w:w="3060" w:type="dxa"/>
            <w:tcBorders>
              <w:bottom w:val="single" w:color="auto" w:sz="4" w:space="0"/>
            </w:tcBorders>
            <w:shd w:val="clear" w:color="auto" w:fill="auto"/>
            <w:vAlign w:val="center"/>
          </w:tcPr>
          <w:p w14:paraId="54D28035">
            <w:pPr>
              <w:adjustRightInd w:val="0"/>
              <w:snapToGrid w:val="0"/>
              <w:spacing w:before="62" w:beforeLines="2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问题记录</w:t>
            </w:r>
          </w:p>
        </w:tc>
        <w:tc>
          <w:tcPr>
            <w:tcW w:w="2872" w:type="dxa"/>
            <w:tcBorders>
              <w:bottom w:val="single" w:color="auto" w:sz="4" w:space="0"/>
            </w:tcBorders>
            <w:shd w:val="clear" w:color="auto" w:fill="auto"/>
            <w:vAlign w:val="center"/>
          </w:tcPr>
          <w:p w14:paraId="2A8D61DF">
            <w:pPr>
              <w:adjustRightInd w:val="0"/>
              <w:snapToGrid w:val="0"/>
              <w:spacing w:before="62" w:beforeLines="2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整改记录</w:t>
            </w:r>
          </w:p>
        </w:tc>
      </w:tr>
      <w:tr w14:paraId="7D01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0" w:type="dxa"/>
            <w:gridSpan w:val="4"/>
            <w:shd w:val="clear" w:color="auto" w:fill="auto"/>
            <w:vAlign w:val="center"/>
          </w:tcPr>
          <w:p w14:paraId="01BAF97C">
            <w:pPr>
              <w:adjustRightInd w:val="0"/>
              <w:snapToGrid w:val="0"/>
              <w:spacing w:before="62" w:beforeLines="2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临床试验条件与合规性</w:t>
            </w:r>
            <w:r>
              <w:rPr>
                <w:rFonts w:hint="eastAsia" w:asciiTheme="minorEastAsia" w:hAnsiTheme="minorEastAsia" w:eastAsiaTheme="minorEastAsia" w:cstheme="minorEastAsia"/>
                <w:szCs w:val="21"/>
              </w:rPr>
              <w:t>（含各方在临床试验项目中职责落实）</w:t>
            </w:r>
          </w:p>
        </w:tc>
      </w:tr>
      <w:tr w14:paraId="36C2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restart"/>
            <w:shd w:val="clear" w:color="auto" w:fill="auto"/>
          </w:tcPr>
          <w:p w14:paraId="44E50578">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p>
          <w:p w14:paraId="210FA4C9">
            <w:pPr>
              <w:adjustRightInd w:val="0"/>
              <w:snapToGrid w:val="0"/>
              <w:spacing w:before="62" w:beforeLines="20"/>
              <w:rPr>
                <w:rFonts w:hint="eastAsia" w:asciiTheme="minorEastAsia" w:hAnsiTheme="minorEastAsia" w:eastAsiaTheme="minorEastAsia" w:cstheme="minorEastAsia"/>
                <w:szCs w:val="21"/>
              </w:rPr>
            </w:pPr>
          </w:p>
        </w:tc>
        <w:tc>
          <w:tcPr>
            <w:tcW w:w="8422" w:type="dxa"/>
            <w:gridSpan w:val="3"/>
            <w:shd w:val="clear" w:color="auto" w:fill="auto"/>
            <w:vAlign w:val="center"/>
          </w:tcPr>
          <w:p w14:paraId="703184D7">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临床试验单位承担药物临床试验的条件与合规性：</w:t>
            </w:r>
          </w:p>
        </w:tc>
      </w:tr>
      <w:tr w14:paraId="765D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continue"/>
            <w:shd w:val="clear" w:color="auto" w:fill="auto"/>
          </w:tcPr>
          <w:p w14:paraId="4E704F62">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vAlign w:val="center"/>
          </w:tcPr>
          <w:p w14:paraId="45A23612">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1.1.1具有合法的《药物临床试验批件》或</w:t>
            </w:r>
          </w:p>
        </w:tc>
        <w:tc>
          <w:tcPr>
            <w:tcW w:w="3060" w:type="dxa"/>
            <w:shd w:val="clear" w:color="auto" w:fill="auto"/>
            <w:vAlign w:val="center"/>
          </w:tcPr>
          <w:p w14:paraId="7B0137B6">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vAlign w:val="center"/>
          </w:tcPr>
          <w:p w14:paraId="78C345E3">
            <w:pPr>
              <w:adjustRightInd w:val="0"/>
              <w:snapToGrid w:val="0"/>
              <w:spacing w:before="62" w:beforeLines="20"/>
              <w:rPr>
                <w:rFonts w:hint="eastAsia" w:asciiTheme="minorEastAsia" w:hAnsiTheme="minorEastAsia" w:eastAsiaTheme="minorEastAsia" w:cstheme="minorEastAsia"/>
                <w:szCs w:val="21"/>
              </w:rPr>
            </w:pPr>
          </w:p>
        </w:tc>
      </w:tr>
      <w:tr w14:paraId="2FB6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578" w:type="dxa"/>
            <w:vMerge w:val="continue"/>
            <w:shd w:val="clear" w:color="auto" w:fill="auto"/>
          </w:tcPr>
          <w:p w14:paraId="6B519BA9">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tcPr>
          <w:p w14:paraId="34CD8E84">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1.1.2核对项目开始实施时间与国家药品监督管理局批准时间相符性。</w:t>
            </w:r>
          </w:p>
        </w:tc>
        <w:tc>
          <w:tcPr>
            <w:tcW w:w="3060" w:type="dxa"/>
            <w:shd w:val="clear" w:color="auto" w:fill="auto"/>
          </w:tcPr>
          <w:p w14:paraId="4CE13BFD">
            <w:pPr>
              <w:adjustRightInd w:val="0"/>
              <w:snapToGrid w:val="0"/>
              <w:spacing w:before="62" w:beforeLines="20"/>
              <w:rPr>
                <w:rFonts w:hint="eastAsia" w:asciiTheme="minorEastAsia" w:hAnsiTheme="minorEastAsia" w:eastAsiaTheme="minorEastAsia" w:cstheme="minorEastAsia"/>
                <w:color w:val="000000"/>
                <w:szCs w:val="21"/>
              </w:rPr>
            </w:pPr>
          </w:p>
        </w:tc>
        <w:tc>
          <w:tcPr>
            <w:tcW w:w="2872" w:type="dxa"/>
            <w:shd w:val="clear" w:color="auto" w:fill="auto"/>
          </w:tcPr>
          <w:p w14:paraId="77C7312C">
            <w:pPr>
              <w:adjustRightInd w:val="0"/>
              <w:snapToGrid w:val="0"/>
              <w:spacing w:before="62" w:beforeLines="20"/>
              <w:rPr>
                <w:rFonts w:hint="eastAsia" w:asciiTheme="minorEastAsia" w:hAnsiTheme="minorEastAsia" w:eastAsiaTheme="minorEastAsia" w:cstheme="minorEastAsia"/>
                <w:color w:val="000000"/>
                <w:szCs w:val="21"/>
              </w:rPr>
            </w:pPr>
          </w:p>
        </w:tc>
      </w:tr>
      <w:tr w14:paraId="2A74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restart"/>
            <w:shd w:val="clear" w:color="auto" w:fill="auto"/>
          </w:tcPr>
          <w:p w14:paraId="032C7600">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w:t>
            </w:r>
          </w:p>
        </w:tc>
        <w:tc>
          <w:tcPr>
            <w:tcW w:w="8422" w:type="dxa"/>
            <w:gridSpan w:val="3"/>
            <w:shd w:val="clear" w:color="auto" w:fill="auto"/>
            <w:vAlign w:val="center"/>
          </w:tcPr>
          <w:p w14:paraId="5BB784F6">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伦理审查批件及记录的原始性及完整性：</w:t>
            </w:r>
          </w:p>
        </w:tc>
      </w:tr>
      <w:tr w14:paraId="3BAE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continue"/>
            <w:shd w:val="clear" w:color="auto" w:fill="auto"/>
          </w:tcPr>
          <w:p w14:paraId="5B73DAEC">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vAlign w:val="center"/>
          </w:tcPr>
          <w:p w14:paraId="06A2896C">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1.2.1有出席伦理审查会议的签到表和委员讨论的原始记录。</w:t>
            </w:r>
          </w:p>
        </w:tc>
        <w:tc>
          <w:tcPr>
            <w:tcW w:w="3060" w:type="dxa"/>
            <w:shd w:val="clear" w:color="auto" w:fill="auto"/>
            <w:vAlign w:val="center"/>
          </w:tcPr>
          <w:p w14:paraId="247EA71D">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vAlign w:val="center"/>
          </w:tcPr>
          <w:p w14:paraId="29DDC3D3">
            <w:pPr>
              <w:adjustRightInd w:val="0"/>
              <w:snapToGrid w:val="0"/>
              <w:spacing w:before="62" w:beforeLines="20"/>
              <w:rPr>
                <w:rFonts w:hint="eastAsia" w:asciiTheme="minorEastAsia" w:hAnsiTheme="minorEastAsia" w:eastAsiaTheme="minorEastAsia" w:cstheme="minorEastAsia"/>
                <w:szCs w:val="21"/>
              </w:rPr>
            </w:pPr>
          </w:p>
        </w:tc>
      </w:tr>
      <w:tr w14:paraId="1697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continue"/>
            <w:shd w:val="clear" w:color="auto" w:fill="auto"/>
          </w:tcPr>
          <w:p w14:paraId="284C3089">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tcPr>
          <w:p w14:paraId="0DEEB956">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1.2.2委员表决票及审查结论保存完整且与伦理审批件一致。</w:t>
            </w:r>
          </w:p>
        </w:tc>
        <w:tc>
          <w:tcPr>
            <w:tcW w:w="3060" w:type="dxa"/>
            <w:shd w:val="clear" w:color="auto" w:fill="auto"/>
          </w:tcPr>
          <w:p w14:paraId="1A48C93F">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tcPr>
          <w:p w14:paraId="755D47C8">
            <w:pPr>
              <w:adjustRightInd w:val="0"/>
              <w:snapToGrid w:val="0"/>
              <w:spacing w:before="62" w:beforeLines="20"/>
              <w:rPr>
                <w:rFonts w:hint="eastAsia" w:asciiTheme="minorEastAsia" w:hAnsiTheme="minorEastAsia" w:eastAsiaTheme="minorEastAsia" w:cstheme="minorEastAsia"/>
                <w:szCs w:val="21"/>
              </w:rPr>
            </w:pPr>
          </w:p>
        </w:tc>
      </w:tr>
      <w:tr w14:paraId="1FC1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shd w:val="clear" w:color="auto" w:fill="auto"/>
          </w:tcPr>
          <w:p w14:paraId="54929F80">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1.3</w:t>
            </w:r>
          </w:p>
        </w:tc>
        <w:tc>
          <w:tcPr>
            <w:tcW w:w="2490" w:type="dxa"/>
            <w:shd w:val="clear" w:color="auto" w:fill="auto"/>
          </w:tcPr>
          <w:p w14:paraId="17FDE4BE">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临床试验合同经费必须覆盖临床试验所有开支（含检测、研究参与者营养/交通费补贴、研究者观察费等）。</w:t>
            </w:r>
          </w:p>
        </w:tc>
        <w:tc>
          <w:tcPr>
            <w:tcW w:w="3060" w:type="dxa"/>
            <w:shd w:val="clear" w:color="auto" w:fill="auto"/>
          </w:tcPr>
          <w:p w14:paraId="023D0E71">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tcPr>
          <w:p w14:paraId="7B5FA81D">
            <w:pPr>
              <w:adjustRightInd w:val="0"/>
              <w:snapToGrid w:val="0"/>
              <w:spacing w:before="62" w:beforeLines="20"/>
              <w:rPr>
                <w:rFonts w:hint="eastAsia" w:asciiTheme="minorEastAsia" w:hAnsiTheme="minorEastAsia" w:eastAsiaTheme="minorEastAsia" w:cstheme="minorEastAsia"/>
                <w:szCs w:val="21"/>
              </w:rPr>
            </w:pPr>
          </w:p>
        </w:tc>
      </w:tr>
      <w:tr w14:paraId="185E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shd w:val="clear" w:color="auto" w:fill="auto"/>
          </w:tcPr>
          <w:p w14:paraId="58B49AD1">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1.4</w:t>
            </w:r>
          </w:p>
        </w:tc>
        <w:tc>
          <w:tcPr>
            <w:tcW w:w="2490" w:type="dxa"/>
            <w:shd w:val="clear" w:color="auto" w:fill="auto"/>
          </w:tcPr>
          <w:p w14:paraId="23A42A21">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申办者/</w:t>
            </w:r>
            <w:r>
              <w:rPr>
                <w:rFonts w:hint="eastAsia" w:asciiTheme="minorEastAsia" w:hAnsiTheme="minorEastAsia" w:eastAsiaTheme="minorEastAsia" w:cstheme="minorEastAsia"/>
                <w:color w:val="000000"/>
                <w:szCs w:val="21"/>
              </w:rPr>
              <w:t>合同研究组织（CRO）</w:t>
            </w:r>
            <w:r>
              <w:rPr>
                <w:rFonts w:hint="eastAsia" w:asciiTheme="minorEastAsia" w:hAnsiTheme="minorEastAsia" w:eastAsiaTheme="minorEastAsia" w:cstheme="minorEastAsia"/>
                <w:szCs w:val="21"/>
              </w:rPr>
              <w:t>按照药物临床试验管理规范</w:t>
            </w:r>
            <w:r>
              <w:rPr>
                <w:rFonts w:hint="eastAsia" w:asciiTheme="minorEastAsia" w:hAnsiTheme="minorEastAsia" w:eastAsiaTheme="minorEastAsia" w:cstheme="minorEastAsia"/>
                <w:color w:val="000000"/>
                <w:szCs w:val="21"/>
              </w:rPr>
              <w:t>（GCP）原</w:t>
            </w:r>
            <w:r>
              <w:rPr>
                <w:rFonts w:hint="eastAsia" w:asciiTheme="minorEastAsia" w:hAnsiTheme="minorEastAsia" w:eastAsiaTheme="minorEastAsia" w:cstheme="minorEastAsia"/>
                <w:szCs w:val="21"/>
              </w:rPr>
              <w:t>则、方案及合同承担相应职责的文件和记录（如合同或方案中规定的项目质量管理责任及监查、稽查相关记录等）。</w:t>
            </w:r>
          </w:p>
        </w:tc>
        <w:tc>
          <w:tcPr>
            <w:tcW w:w="3060" w:type="dxa"/>
            <w:shd w:val="clear" w:color="auto" w:fill="auto"/>
          </w:tcPr>
          <w:p w14:paraId="6BF10489">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tcPr>
          <w:p w14:paraId="1847DFBA">
            <w:pPr>
              <w:adjustRightInd w:val="0"/>
              <w:snapToGrid w:val="0"/>
              <w:spacing w:before="62" w:beforeLines="20"/>
              <w:rPr>
                <w:rFonts w:hint="eastAsia" w:asciiTheme="minorEastAsia" w:hAnsiTheme="minorEastAsia" w:eastAsiaTheme="minorEastAsia" w:cstheme="minorEastAsia"/>
                <w:szCs w:val="21"/>
              </w:rPr>
            </w:pPr>
          </w:p>
        </w:tc>
      </w:tr>
      <w:tr w14:paraId="67D5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0" w:type="dxa"/>
            <w:gridSpan w:val="4"/>
            <w:shd w:val="clear" w:color="auto" w:fill="auto"/>
            <w:vAlign w:val="center"/>
          </w:tcPr>
          <w:p w14:paraId="017B0758">
            <w:pPr>
              <w:adjustRightInd w:val="0"/>
              <w:snapToGrid w:val="0"/>
              <w:spacing w:before="62" w:beforeLines="2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临床试验部分</w:t>
            </w:r>
            <w:r>
              <w:rPr>
                <w:rFonts w:hint="eastAsia" w:asciiTheme="minorEastAsia" w:hAnsiTheme="minorEastAsia" w:eastAsiaTheme="minorEastAsia" w:cstheme="minorEastAsia"/>
                <w:szCs w:val="21"/>
              </w:rPr>
              <w:t>（以研究数据的真实完整性为关注点）</w:t>
            </w:r>
          </w:p>
        </w:tc>
      </w:tr>
      <w:tr w14:paraId="4042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restart"/>
            <w:shd w:val="clear" w:color="auto" w:fill="auto"/>
          </w:tcPr>
          <w:p w14:paraId="00D5AA48">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w:t>
            </w:r>
          </w:p>
        </w:tc>
        <w:tc>
          <w:tcPr>
            <w:tcW w:w="5550" w:type="dxa"/>
            <w:gridSpan w:val="2"/>
            <w:shd w:val="clear" w:color="auto" w:fill="auto"/>
            <w:vAlign w:val="center"/>
          </w:tcPr>
          <w:p w14:paraId="1FF24900">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研究参与者的筛选/入组相关数据链的完整性：</w:t>
            </w:r>
          </w:p>
        </w:tc>
        <w:tc>
          <w:tcPr>
            <w:tcW w:w="2872" w:type="dxa"/>
            <w:shd w:val="clear" w:color="auto" w:fill="auto"/>
            <w:vAlign w:val="center"/>
          </w:tcPr>
          <w:p w14:paraId="2CE74B5C">
            <w:pPr>
              <w:adjustRightInd w:val="0"/>
              <w:snapToGrid w:val="0"/>
              <w:spacing w:before="62" w:beforeLines="20"/>
              <w:rPr>
                <w:rFonts w:hint="eastAsia" w:asciiTheme="minorEastAsia" w:hAnsiTheme="minorEastAsia" w:eastAsiaTheme="minorEastAsia" w:cstheme="minorEastAsia"/>
                <w:szCs w:val="21"/>
              </w:rPr>
            </w:pPr>
          </w:p>
        </w:tc>
      </w:tr>
      <w:tr w14:paraId="4F13F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578" w:type="dxa"/>
            <w:vMerge w:val="continue"/>
            <w:shd w:val="clear" w:color="auto" w:fill="auto"/>
          </w:tcPr>
          <w:p w14:paraId="60216F42">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tcPr>
          <w:p w14:paraId="7DB61755">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2.1.1方案执行的入选、排除标准符合技术规范（如实记录体检、血尿常规、血生化、心电图等详细内容），其筛选成功率为多少？（含有证据的初筛研究参与者例数）。</w:t>
            </w:r>
          </w:p>
        </w:tc>
        <w:tc>
          <w:tcPr>
            <w:tcW w:w="3060" w:type="dxa"/>
            <w:shd w:val="clear" w:color="auto" w:fill="auto"/>
          </w:tcPr>
          <w:p w14:paraId="4DAA0859">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tcPr>
          <w:p w14:paraId="0F0F0A8A">
            <w:pPr>
              <w:adjustRightInd w:val="0"/>
              <w:snapToGrid w:val="0"/>
              <w:spacing w:before="62" w:beforeLines="20"/>
              <w:rPr>
                <w:rFonts w:hint="eastAsia" w:asciiTheme="minorEastAsia" w:hAnsiTheme="minorEastAsia" w:eastAsiaTheme="minorEastAsia" w:cstheme="minorEastAsia"/>
                <w:szCs w:val="21"/>
              </w:rPr>
            </w:pPr>
          </w:p>
        </w:tc>
      </w:tr>
      <w:tr w14:paraId="060B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9" w:hRule="atLeast"/>
        </w:trPr>
        <w:tc>
          <w:tcPr>
            <w:tcW w:w="578" w:type="dxa"/>
            <w:vMerge w:val="continue"/>
            <w:shd w:val="clear" w:color="auto" w:fill="auto"/>
          </w:tcPr>
          <w:p w14:paraId="4C4BBB52">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tcPr>
          <w:p w14:paraId="105E0F8F">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2.1.2研究参与者代码鉴认表或筛选、体检等原始记录涵盖研究参与者身份鉴别信息（如姓名、</w:t>
            </w:r>
            <w:r>
              <w:rPr>
                <w:rFonts w:hint="eastAsia" w:asciiTheme="minorEastAsia" w:hAnsiTheme="minorEastAsia" w:eastAsiaTheme="minorEastAsia" w:cstheme="minorEastAsia"/>
                <w:color w:val="000000"/>
                <w:szCs w:val="21"/>
              </w:rPr>
              <w:t>住院号/门诊就诊号、</w:t>
            </w:r>
            <w:r>
              <w:rPr>
                <w:rFonts w:hint="eastAsia" w:asciiTheme="minorEastAsia" w:hAnsiTheme="minorEastAsia" w:eastAsiaTheme="minorEastAsia" w:cstheme="minorEastAsia"/>
                <w:szCs w:val="21"/>
              </w:rPr>
              <w:t>身份证号、联系地址和联系方式等），由此核查参加临床试验研究参与者的真实性。</w:t>
            </w:r>
          </w:p>
        </w:tc>
        <w:tc>
          <w:tcPr>
            <w:tcW w:w="3060" w:type="dxa"/>
            <w:shd w:val="clear" w:color="auto" w:fill="auto"/>
          </w:tcPr>
          <w:p w14:paraId="0387A177">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tcPr>
          <w:p w14:paraId="054A14C5">
            <w:pPr>
              <w:adjustRightInd w:val="0"/>
              <w:snapToGrid w:val="0"/>
              <w:spacing w:before="62" w:beforeLines="20"/>
              <w:rPr>
                <w:rFonts w:hint="eastAsia" w:asciiTheme="minorEastAsia" w:hAnsiTheme="minorEastAsia" w:eastAsiaTheme="minorEastAsia" w:cstheme="minorEastAsia"/>
                <w:szCs w:val="21"/>
              </w:rPr>
            </w:pPr>
          </w:p>
        </w:tc>
      </w:tr>
      <w:tr w14:paraId="2B04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578" w:type="dxa"/>
            <w:vMerge w:val="continue"/>
            <w:shd w:val="clear" w:color="auto" w:fill="auto"/>
          </w:tcPr>
          <w:p w14:paraId="037DCD04">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tcPr>
          <w:p w14:paraId="0C2EB8E5">
            <w:pPr>
              <w:adjustRightInd w:val="0"/>
              <w:snapToGrid w:val="0"/>
              <w:spacing w:before="62" w:beforeLines="20"/>
              <w:jc w:val="left"/>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2.1.3对研究参与者的相关医学判断和处理必须由本机构具有执业资格的医护人员执行并记录，核查医护人员执业许可证及其参与临床试验的实际情况。(授权情况）</w:t>
            </w:r>
          </w:p>
        </w:tc>
        <w:tc>
          <w:tcPr>
            <w:tcW w:w="3060" w:type="dxa"/>
            <w:shd w:val="clear" w:color="auto" w:fill="auto"/>
          </w:tcPr>
          <w:p w14:paraId="7777E3A2">
            <w:pPr>
              <w:adjustRightInd w:val="0"/>
              <w:snapToGrid w:val="0"/>
              <w:spacing w:before="62" w:beforeLines="20"/>
              <w:jc w:val="left"/>
              <w:rPr>
                <w:rFonts w:hint="eastAsia" w:asciiTheme="minorEastAsia" w:hAnsiTheme="minorEastAsia" w:eastAsiaTheme="minorEastAsia" w:cstheme="minorEastAsia"/>
                <w:szCs w:val="21"/>
              </w:rPr>
            </w:pPr>
          </w:p>
        </w:tc>
        <w:tc>
          <w:tcPr>
            <w:tcW w:w="2872" w:type="dxa"/>
            <w:shd w:val="clear" w:color="auto" w:fill="auto"/>
          </w:tcPr>
          <w:p w14:paraId="4D64B1C4">
            <w:pPr>
              <w:adjustRightInd w:val="0"/>
              <w:snapToGrid w:val="0"/>
              <w:spacing w:before="62" w:beforeLines="20"/>
              <w:jc w:val="left"/>
              <w:rPr>
                <w:rFonts w:hint="eastAsia" w:asciiTheme="minorEastAsia" w:hAnsiTheme="minorEastAsia" w:eastAsiaTheme="minorEastAsia" w:cstheme="minorEastAsia"/>
                <w:szCs w:val="21"/>
              </w:rPr>
            </w:pPr>
          </w:p>
        </w:tc>
      </w:tr>
      <w:tr w14:paraId="697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78" w:type="dxa"/>
            <w:vMerge w:val="continue"/>
            <w:shd w:val="clear" w:color="auto" w:fill="auto"/>
          </w:tcPr>
          <w:p w14:paraId="679725AA">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vAlign w:val="center"/>
          </w:tcPr>
          <w:p w14:paraId="2C8CEA83">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2.1.4研究参与者在方案规定的时间内不得重复参加临床试验。</w:t>
            </w:r>
          </w:p>
        </w:tc>
        <w:tc>
          <w:tcPr>
            <w:tcW w:w="3060" w:type="dxa"/>
            <w:shd w:val="clear" w:color="auto" w:fill="auto"/>
            <w:vAlign w:val="center"/>
          </w:tcPr>
          <w:p w14:paraId="350D71D1">
            <w:pPr>
              <w:adjustRightInd w:val="0"/>
              <w:snapToGrid w:val="0"/>
              <w:spacing w:before="62" w:beforeLines="20"/>
              <w:rPr>
                <w:rFonts w:hint="eastAsia" w:asciiTheme="minorEastAsia" w:hAnsiTheme="minorEastAsia" w:eastAsiaTheme="minorEastAsia" w:cstheme="minorEastAsia"/>
                <w:szCs w:val="21"/>
              </w:rPr>
            </w:pPr>
          </w:p>
        </w:tc>
        <w:tc>
          <w:tcPr>
            <w:tcW w:w="2872" w:type="dxa"/>
            <w:shd w:val="clear" w:color="auto" w:fill="auto"/>
            <w:vAlign w:val="center"/>
          </w:tcPr>
          <w:p w14:paraId="5FD42AAD">
            <w:pPr>
              <w:adjustRightInd w:val="0"/>
              <w:snapToGrid w:val="0"/>
              <w:spacing w:before="62" w:beforeLines="20"/>
              <w:rPr>
                <w:rFonts w:hint="eastAsia" w:asciiTheme="minorEastAsia" w:hAnsiTheme="minorEastAsia" w:eastAsiaTheme="minorEastAsia" w:cstheme="minorEastAsia"/>
                <w:szCs w:val="21"/>
              </w:rPr>
            </w:pPr>
          </w:p>
        </w:tc>
      </w:tr>
      <w:tr w14:paraId="3BCF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restart"/>
            <w:shd w:val="clear" w:color="auto" w:fill="auto"/>
          </w:tcPr>
          <w:p w14:paraId="73E40F51">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w:t>
            </w:r>
          </w:p>
        </w:tc>
        <w:tc>
          <w:tcPr>
            <w:tcW w:w="8422" w:type="dxa"/>
            <w:gridSpan w:val="3"/>
            <w:shd w:val="clear" w:color="auto" w:fill="auto"/>
            <w:vAlign w:val="center"/>
          </w:tcPr>
          <w:p w14:paraId="0F2C9150">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知情同意书的签署与试验过程的真实完整性：</w:t>
            </w:r>
          </w:p>
        </w:tc>
      </w:tr>
      <w:tr w14:paraId="4C74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578" w:type="dxa"/>
            <w:vMerge w:val="continue"/>
            <w:shd w:val="clear" w:color="auto" w:fill="auto"/>
          </w:tcPr>
          <w:p w14:paraId="1CA3500D">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vAlign w:val="center"/>
          </w:tcPr>
          <w:p w14:paraId="4042B659">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2.2.1由授权的研究者完成知情过程。签署过程在病历中有详细记录。</w:t>
            </w:r>
          </w:p>
        </w:tc>
        <w:tc>
          <w:tcPr>
            <w:tcW w:w="3060" w:type="dxa"/>
            <w:shd w:val="clear" w:color="auto" w:fill="auto"/>
            <w:vAlign w:val="center"/>
          </w:tcPr>
          <w:p w14:paraId="5A5A53F0">
            <w:pPr>
              <w:adjustRightInd w:val="0"/>
              <w:snapToGrid w:val="0"/>
              <w:spacing w:before="62" w:beforeLines="20"/>
              <w:rPr>
                <w:rFonts w:hint="eastAsia" w:asciiTheme="minorEastAsia" w:hAnsiTheme="minorEastAsia" w:eastAsiaTheme="minorEastAsia" w:cstheme="minorEastAsia"/>
                <w:color w:val="000000"/>
                <w:szCs w:val="21"/>
              </w:rPr>
            </w:pPr>
          </w:p>
        </w:tc>
        <w:tc>
          <w:tcPr>
            <w:tcW w:w="2872" w:type="dxa"/>
            <w:shd w:val="clear" w:color="auto" w:fill="auto"/>
            <w:vAlign w:val="center"/>
          </w:tcPr>
          <w:p w14:paraId="565315B2">
            <w:pPr>
              <w:adjustRightInd w:val="0"/>
              <w:snapToGrid w:val="0"/>
              <w:spacing w:before="62" w:beforeLines="20"/>
              <w:rPr>
                <w:rFonts w:hint="eastAsia" w:asciiTheme="minorEastAsia" w:hAnsiTheme="minorEastAsia" w:eastAsiaTheme="minorEastAsia" w:cstheme="minorEastAsia"/>
                <w:color w:val="000000"/>
                <w:szCs w:val="21"/>
              </w:rPr>
            </w:pPr>
          </w:p>
        </w:tc>
      </w:tr>
      <w:tr w14:paraId="572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578" w:type="dxa"/>
            <w:vMerge w:val="continue"/>
            <w:shd w:val="clear" w:color="auto" w:fill="auto"/>
          </w:tcPr>
          <w:p w14:paraId="233B4213">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vAlign w:val="center"/>
          </w:tcPr>
          <w:p w14:paraId="33629C09">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2.2.2所有知情同意书签署的内容完整、规范（含研究者电话号码，签署日期等），覆盖所有版本。</w:t>
            </w:r>
          </w:p>
        </w:tc>
        <w:tc>
          <w:tcPr>
            <w:tcW w:w="3060" w:type="dxa"/>
            <w:shd w:val="clear" w:color="auto" w:fill="auto"/>
            <w:vAlign w:val="center"/>
          </w:tcPr>
          <w:p w14:paraId="6908C388">
            <w:pPr>
              <w:adjustRightInd w:val="0"/>
              <w:snapToGrid w:val="0"/>
              <w:spacing w:before="62" w:beforeLines="20"/>
              <w:rPr>
                <w:rFonts w:hint="eastAsia" w:asciiTheme="minorEastAsia" w:hAnsiTheme="minorEastAsia" w:eastAsiaTheme="minorEastAsia" w:cstheme="minorEastAsia"/>
                <w:color w:val="000000"/>
                <w:szCs w:val="21"/>
              </w:rPr>
            </w:pPr>
          </w:p>
        </w:tc>
        <w:tc>
          <w:tcPr>
            <w:tcW w:w="2872" w:type="dxa"/>
            <w:shd w:val="clear" w:color="auto" w:fill="auto"/>
            <w:vAlign w:val="center"/>
          </w:tcPr>
          <w:p w14:paraId="10423670">
            <w:pPr>
              <w:adjustRightInd w:val="0"/>
              <w:snapToGrid w:val="0"/>
              <w:spacing w:before="62" w:beforeLines="20"/>
              <w:rPr>
                <w:rFonts w:hint="eastAsia" w:asciiTheme="minorEastAsia" w:hAnsiTheme="minorEastAsia" w:eastAsiaTheme="minorEastAsia" w:cstheme="minorEastAsia"/>
                <w:color w:val="000000"/>
                <w:szCs w:val="21"/>
              </w:rPr>
            </w:pPr>
          </w:p>
        </w:tc>
      </w:tr>
      <w:tr w14:paraId="5801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578" w:type="dxa"/>
            <w:vMerge w:val="continue"/>
            <w:shd w:val="clear" w:color="auto" w:fill="auto"/>
          </w:tcPr>
          <w:p w14:paraId="48082C87">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vAlign w:val="center"/>
          </w:tcPr>
          <w:p w14:paraId="7CA120C3">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2.2.3知情同意签署时间不得早于伦理批准时间，记录违规例数。</w:t>
            </w:r>
          </w:p>
        </w:tc>
        <w:tc>
          <w:tcPr>
            <w:tcW w:w="3060" w:type="dxa"/>
            <w:shd w:val="clear" w:color="auto" w:fill="auto"/>
            <w:vAlign w:val="center"/>
          </w:tcPr>
          <w:p w14:paraId="4C72E45B">
            <w:pPr>
              <w:adjustRightInd w:val="0"/>
              <w:snapToGrid w:val="0"/>
              <w:spacing w:before="62" w:beforeLines="20"/>
              <w:rPr>
                <w:rFonts w:hint="eastAsia" w:asciiTheme="minorEastAsia" w:hAnsiTheme="minorEastAsia" w:eastAsiaTheme="minorEastAsia" w:cstheme="minorEastAsia"/>
                <w:color w:val="000000"/>
                <w:szCs w:val="21"/>
              </w:rPr>
            </w:pPr>
          </w:p>
        </w:tc>
        <w:tc>
          <w:tcPr>
            <w:tcW w:w="2872" w:type="dxa"/>
            <w:shd w:val="clear" w:color="auto" w:fill="auto"/>
            <w:vAlign w:val="center"/>
          </w:tcPr>
          <w:p w14:paraId="6EAF5949">
            <w:pPr>
              <w:adjustRightInd w:val="0"/>
              <w:snapToGrid w:val="0"/>
              <w:spacing w:before="62" w:beforeLines="20"/>
              <w:rPr>
                <w:rFonts w:hint="eastAsia" w:asciiTheme="minorEastAsia" w:hAnsiTheme="minorEastAsia" w:eastAsiaTheme="minorEastAsia" w:cstheme="minorEastAsia"/>
                <w:color w:val="000000"/>
                <w:szCs w:val="21"/>
              </w:rPr>
            </w:pPr>
          </w:p>
        </w:tc>
      </w:tr>
      <w:tr w14:paraId="2280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8" w:type="dxa"/>
            <w:vMerge w:val="continue"/>
            <w:shd w:val="clear" w:color="auto" w:fill="auto"/>
          </w:tcPr>
          <w:p w14:paraId="449D335D">
            <w:pPr>
              <w:adjustRightInd w:val="0"/>
              <w:snapToGrid w:val="0"/>
              <w:spacing w:before="62" w:beforeLines="20"/>
              <w:rPr>
                <w:rFonts w:hint="eastAsia" w:asciiTheme="minorEastAsia" w:hAnsiTheme="minorEastAsia" w:eastAsiaTheme="minorEastAsia" w:cstheme="minorEastAsia"/>
                <w:szCs w:val="21"/>
              </w:rPr>
            </w:pPr>
          </w:p>
        </w:tc>
        <w:tc>
          <w:tcPr>
            <w:tcW w:w="2490" w:type="dxa"/>
            <w:shd w:val="clear" w:color="auto" w:fill="auto"/>
          </w:tcPr>
          <w:p w14:paraId="5DC8568B">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2.2.4知情同意书按规定由研究参与者本人或其法定代理人签署。</w:t>
            </w:r>
          </w:p>
        </w:tc>
        <w:tc>
          <w:tcPr>
            <w:tcW w:w="3060" w:type="dxa"/>
            <w:shd w:val="clear" w:color="auto" w:fill="auto"/>
          </w:tcPr>
          <w:p w14:paraId="69ACF194">
            <w:pPr>
              <w:adjustRightInd w:val="0"/>
              <w:snapToGrid w:val="0"/>
              <w:spacing w:before="62" w:beforeLines="20"/>
              <w:rPr>
                <w:rFonts w:hint="eastAsia" w:asciiTheme="minorEastAsia" w:hAnsiTheme="minorEastAsia" w:eastAsiaTheme="minorEastAsia" w:cstheme="minorEastAsia"/>
                <w:color w:val="000000"/>
                <w:szCs w:val="21"/>
              </w:rPr>
            </w:pPr>
          </w:p>
        </w:tc>
        <w:tc>
          <w:tcPr>
            <w:tcW w:w="2872" w:type="dxa"/>
            <w:shd w:val="clear" w:color="auto" w:fill="auto"/>
          </w:tcPr>
          <w:p w14:paraId="2ABCA7DD">
            <w:pPr>
              <w:adjustRightInd w:val="0"/>
              <w:snapToGrid w:val="0"/>
              <w:spacing w:before="62" w:beforeLines="20"/>
              <w:rPr>
                <w:rFonts w:hint="eastAsia" w:asciiTheme="minorEastAsia" w:hAnsiTheme="minorEastAsia" w:eastAsiaTheme="minorEastAsia" w:cstheme="minorEastAsia"/>
                <w:color w:val="000000"/>
                <w:szCs w:val="21"/>
              </w:rPr>
            </w:pPr>
          </w:p>
        </w:tc>
      </w:tr>
    </w:tbl>
    <w:p w14:paraId="38F0F779">
      <w:pPr>
        <w:rPr>
          <w:rFonts w:hint="eastAsia" w:asciiTheme="minorEastAsia" w:hAnsiTheme="minorEastAsia" w:eastAsiaTheme="minorEastAsia" w:cstheme="minorEastAsia"/>
          <w:vanish/>
          <w:szCs w:val="21"/>
        </w:rPr>
      </w:pPr>
    </w:p>
    <w:tbl>
      <w:tblPr>
        <w:tblStyle w:val="4"/>
        <w:tblpPr w:leftFromText="180" w:rightFromText="180" w:vertAnchor="text" w:horzAnchor="page" w:tblpX="1706" w:tblpY="441"/>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2472"/>
        <w:gridCol w:w="3060"/>
        <w:gridCol w:w="2880"/>
        <w:tblGridChange w:id="0">
          <w:tblGrid>
            <w:gridCol w:w="531"/>
            <w:gridCol w:w="57"/>
            <w:gridCol w:w="2472"/>
            <w:gridCol w:w="1448"/>
            <w:gridCol w:w="1612"/>
            <w:gridCol w:w="2880"/>
          </w:tblGrid>
        </w:tblGridChange>
      </w:tblGrid>
      <w:tr w14:paraId="7616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vMerge w:val="restart"/>
          </w:tcPr>
          <w:p w14:paraId="0F52BEBE">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w:t>
            </w:r>
          </w:p>
        </w:tc>
        <w:tc>
          <w:tcPr>
            <w:tcW w:w="8412" w:type="dxa"/>
            <w:gridSpan w:val="3"/>
            <w:vAlign w:val="center"/>
          </w:tcPr>
          <w:p w14:paraId="746C3412">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临床试验过程记录及临床检查、化验等数据的溯源：</w:t>
            </w:r>
          </w:p>
        </w:tc>
      </w:tr>
      <w:tr w14:paraId="528C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59576327">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0883AC4F">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2.3.1临床试验的</w:t>
            </w:r>
            <w:r>
              <w:rPr>
                <w:rFonts w:hint="eastAsia" w:asciiTheme="minorEastAsia" w:hAnsiTheme="minorEastAsia" w:eastAsiaTheme="minorEastAsia" w:cstheme="minorEastAsia"/>
                <w:color w:val="000000"/>
                <w:szCs w:val="21"/>
              </w:rPr>
              <w:t>原始记录，如</w:t>
            </w:r>
            <w:r>
              <w:rPr>
                <w:rFonts w:hint="eastAsia" w:asciiTheme="minorEastAsia" w:hAnsiTheme="minorEastAsia" w:eastAsiaTheme="minorEastAsia" w:cstheme="minorEastAsia"/>
                <w:szCs w:val="21"/>
              </w:rPr>
              <w:t>执行方案、病例报告表（CRF）</w:t>
            </w:r>
            <w:r>
              <w:rPr>
                <w:rFonts w:hint="eastAsia" w:asciiTheme="minorEastAsia" w:hAnsiTheme="minorEastAsia" w:eastAsiaTheme="minorEastAsia" w:cstheme="minorEastAsia"/>
                <w:color w:val="000000"/>
                <w:szCs w:val="21"/>
              </w:rPr>
              <w:t>、采血记录、观察记录、研究参与者日记卡等保存完整；核查任何一项不完整、不真实的数据。记录情况。</w:t>
            </w:r>
          </w:p>
        </w:tc>
        <w:tc>
          <w:tcPr>
            <w:tcW w:w="3060" w:type="dxa"/>
          </w:tcPr>
          <w:p w14:paraId="3E75FDB5">
            <w:pPr>
              <w:adjustRightInd w:val="0"/>
              <w:snapToGrid w:val="0"/>
              <w:spacing w:before="62" w:beforeLines="20"/>
              <w:rPr>
                <w:rFonts w:hint="eastAsia" w:asciiTheme="minorEastAsia" w:hAnsiTheme="minorEastAsia" w:eastAsiaTheme="minorEastAsia" w:cstheme="minorEastAsia"/>
                <w:szCs w:val="21"/>
              </w:rPr>
            </w:pPr>
          </w:p>
        </w:tc>
        <w:tc>
          <w:tcPr>
            <w:tcW w:w="2880" w:type="dxa"/>
          </w:tcPr>
          <w:p w14:paraId="4F92ECA2">
            <w:pPr>
              <w:adjustRightInd w:val="0"/>
              <w:snapToGrid w:val="0"/>
              <w:spacing w:before="62" w:beforeLines="20"/>
              <w:rPr>
                <w:rFonts w:hint="eastAsia" w:asciiTheme="minorEastAsia" w:hAnsiTheme="minorEastAsia" w:eastAsiaTheme="minorEastAsia" w:cstheme="minorEastAsia"/>
                <w:szCs w:val="21"/>
              </w:rPr>
            </w:pPr>
          </w:p>
        </w:tc>
      </w:tr>
      <w:tr w14:paraId="128D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01B61B92">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vAlign w:val="center"/>
          </w:tcPr>
          <w:p w14:paraId="424C63BD">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2.3.2自查</w:t>
            </w:r>
            <w:r>
              <w:rPr>
                <w:rFonts w:hint="eastAsia" w:asciiTheme="minorEastAsia" w:hAnsiTheme="minorEastAsia" w:eastAsiaTheme="minorEastAsia" w:cstheme="minorEastAsia"/>
                <w:color w:val="000000"/>
                <w:szCs w:val="21"/>
              </w:rPr>
              <w:t>CRF记录的</w:t>
            </w:r>
            <w:r>
              <w:rPr>
                <w:rFonts w:hint="eastAsia" w:asciiTheme="minorEastAsia" w:hAnsiTheme="minorEastAsia" w:eastAsiaTheme="minorEastAsia" w:cstheme="minorEastAsia"/>
                <w:szCs w:val="21"/>
              </w:rPr>
              <w:t>临床试验过程（如访视点、采血点、观察时间等）与执行方案的一致性；</w:t>
            </w:r>
            <w:r>
              <w:rPr>
                <w:rFonts w:hint="eastAsia" w:asciiTheme="minorEastAsia" w:hAnsiTheme="minorEastAsia" w:eastAsiaTheme="minorEastAsia" w:cstheme="minorEastAsia"/>
                <w:color w:val="000000"/>
                <w:szCs w:val="21"/>
              </w:rPr>
              <w:t>核查任何一项不一致、不真实的数据。</w:t>
            </w:r>
          </w:p>
        </w:tc>
        <w:tc>
          <w:tcPr>
            <w:tcW w:w="3060" w:type="dxa"/>
            <w:vAlign w:val="center"/>
          </w:tcPr>
          <w:p w14:paraId="079B303E">
            <w:pPr>
              <w:adjustRightInd w:val="0"/>
              <w:snapToGrid w:val="0"/>
              <w:spacing w:before="62" w:beforeLines="20"/>
              <w:rPr>
                <w:rFonts w:hint="eastAsia" w:asciiTheme="minorEastAsia" w:hAnsiTheme="minorEastAsia" w:eastAsiaTheme="minorEastAsia" w:cstheme="minorEastAsia"/>
                <w:szCs w:val="21"/>
              </w:rPr>
            </w:pPr>
          </w:p>
        </w:tc>
        <w:tc>
          <w:tcPr>
            <w:tcW w:w="2880" w:type="dxa"/>
            <w:vAlign w:val="center"/>
          </w:tcPr>
          <w:p w14:paraId="67967830">
            <w:pPr>
              <w:adjustRightInd w:val="0"/>
              <w:snapToGrid w:val="0"/>
              <w:spacing w:before="62" w:beforeLines="20"/>
              <w:rPr>
                <w:rFonts w:hint="eastAsia" w:asciiTheme="minorEastAsia" w:hAnsiTheme="minorEastAsia" w:eastAsiaTheme="minorEastAsia" w:cstheme="minorEastAsia"/>
                <w:szCs w:val="21"/>
              </w:rPr>
            </w:pPr>
          </w:p>
        </w:tc>
      </w:tr>
      <w:tr w14:paraId="0BE9D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618F2C01">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4C97FD2D">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2.3.3自查CRF中的检查数据与检验科、影像科、心电图室、内镜室（LIS、PACS等信息系统）/等检查数据一致；核实任何一项不一致/不能溯源的数据。记录情况。</w:t>
            </w:r>
          </w:p>
        </w:tc>
        <w:tc>
          <w:tcPr>
            <w:tcW w:w="3060" w:type="dxa"/>
          </w:tcPr>
          <w:p w14:paraId="7DD886E1">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76BB5647">
            <w:pPr>
              <w:adjustRightInd w:val="0"/>
              <w:snapToGrid w:val="0"/>
              <w:spacing w:before="62" w:beforeLines="20"/>
              <w:rPr>
                <w:rFonts w:hint="eastAsia" w:asciiTheme="minorEastAsia" w:hAnsiTheme="minorEastAsia" w:eastAsiaTheme="minorEastAsia" w:cstheme="minorEastAsia"/>
                <w:color w:val="000000"/>
                <w:szCs w:val="21"/>
              </w:rPr>
            </w:pPr>
          </w:p>
        </w:tc>
      </w:tr>
      <w:tr w14:paraId="24A5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2592D0C4">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0C5FBA96">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2.3.4自查CRF中的数据和信息与住院病历（HIS）中入组、知情同意、用药医嘱、访视、病情记录等关联性记录；核实完全不能关联的研究参与者临床试验的实际过程。</w:t>
            </w:r>
          </w:p>
        </w:tc>
        <w:tc>
          <w:tcPr>
            <w:tcW w:w="3060" w:type="dxa"/>
          </w:tcPr>
          <w:p w14:paraId="4F85B5A1">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5795B09D">
            <w:pPr>
              <w:adjustRightInd w:val="0"/>
              <w:snapToGrid w:val="0"/>
              <w:spacing w:before="62" w:beforeLines="20"/>
              <w:rPr>
                <w:rFonts w:hint="eastAsia" w:asciiTheme="minorEastAsia" w:hAnsiTheme="minorEastAsia" w:eastAsiaTheme="minorEastAsia" w:cstheme="minorEastAsia"/>
                <w:color w:val="000000"/>
                <w:szCs w:val="21"/>
              </w:rPr>
            </w:pPr>
          </w:p>
        </w:tc>
      </w:tr>
      <w:tr w14:paraId="51F9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74087F76">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050EB740">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2.3.5自查研究参与者的入组、访视、病情记录等信息与病历的关联性（通过医院HIS系统核查）。记录缺陷</w:t>
            </w:r>
          </w:p>
        </w:tc>
        <w:tc>
          <w:tcPr>
            <w:tcW w:w="3060" w:type="dxa"/>
          </w:tcPr>
          <w:p w14:paraId="2098BC96">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1E879206">
            <w:pPr>
              <w:adjustRightInd w:val="0"/>
              <w:snapToGrid w:val="0"/>
              <w:spacing w:before="62" w:beforeLines="20"/>
              <w:rPr>
                <w:rFonts w:hint="eastAsia" w:asciiTheme="minorEastAsia" w:hAnsiTheme="minorEastAsia" w:eastAsiaTheme="minorEastAsia" w:cstheme="minorEastAsia"/>
                <w:color w:val="000000"/>
                <w:szCs w:val="21"/>
              </w:rPr>
            </w:pPr>
          </w:p>
        </w:tc>
      </w:tr>
      <w:tr w14:paraId="7B4A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71922F7E">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vAlign w:val="center"/>
          </w:tcPr>
          <w:p w14:paraId="1034EE89">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2.3.6研究参与者用药应有原始记录，如研究参与者日记卡或医嘱或原始病历（住院/门诊/研究病历）等；核查记录的完整性（用药时间、用药量等）及其原始性。记录缺陷。</w:t>
            </w:r>
          </w:p>
        </w:tc>
        <w:tc>
          <w:tcPr>
            <w:tcW w:w="3060" w:type="dxa"/>
            <w:vAlign w:val="center"/>
          </w:tcPr>
          <w:p w14:paraId="59AFB7B0">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vAlign w:val="center"/>
          </w:tcPr>
          <w:p w14:paraId="4526C470">
            <w:pPr>
              <w:adjustRightInd w:val="0"/>
              <w:snapToGrid w:val="0"/>
              <w:spacing w:before="62" w:beforeLines="20"/>
              <w:rPr>
                <w:rFonts w:hint="eastAsia" w:asciiTheme="minorEastAsia" w:hAnsiTheme="minorEastAsia" w:eastAsiaTheme="minorEastAsia" w:cstheme="minorEastAsia"/>
                <w:color w:val="000000"/>
                <w:szCs w:val="21"/>
              </w:rPr>
            </w:pPr>
          </w:p>
        </w:tc>
      </w:tr>
      <w:tr w14:paraId="4FB2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trPr>
        <w:tc>
          <w:tcPr>
            <w:tcW w:w="588" w:type="dxa"/>
            <w:vMerge w:val="continue"/>
          </w:tcPr>
          <w:p w14:paraId="7FA4DB44">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vAlign w:val="center"/>
          </w:tcPr>
          <w:p w14:paraId="727CB603">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2.3.7 CRF/病历中的临床检查数据与总结报告一致（2.3.3款继续核查）；</w:t>
            </w:r>
            <w:r>
              <w:rPr>
                <w:rFonts w:hint="eastAsia" w:asciiTheme="minorEastAsia" w:hAnsiTheme="minorEastAsia" w:eastAsiaTheme="minorEastAsia" w:cstheme="minorEastAsia"/>
                <w:color w:val="000000"/>
                <w:szCs w:val="21"/>
              </w:rPr>
              <w:t>落实任何一项不一致数据发生的原由。</w:t>
            </w:r>
          </w:p>
        </w:tc>
        <w:tc>
          <w:tcPr>
            <w:tcW w:w="3060" w:type="dxa"/>
            <w:vAlign w:val="center"/>
          </w:tcPr>
          <w:p w14:paraId="355F8A1A">
            <w:pPr>
              <w:adjustRightInd w:val="0"/>
              <w:snapToGrid w:val="0"/>
              <w:spacing w:before="62" w:beforeLines="20"/>
              <w:rPr>
                <w:rFonts w:hint="eastAsia" w:asciiTheme="minorEastAsia" w:hAnsiTheme="minorEastAsia" w:eastAsiaTheme="minorEastAsia" w:cstheme="minorEastAsia"/>
                <w:szCs w:val="21"/>
              </w:rPr>
            </w:pPr>
          </w:p>
        </w:tc>
        <w:tc>
          <w:tcPr>
            <w:tcW w:w="2880" w:type="dxa"/>
            <w:vAlign w:val="center"/>
          </w:tcPr>
          <w:p w14:paraId="2D41C869">
            <w:pPr>
              <w:adjustRightInd w:val="0"/>
              <w:snapToGrid w:val="0"/>
              <w:spacing w:before="62" w:beforeLines="20"/>
              <w:rPr>
                <w:rFonts w:hint="eastAsia" w:asciiTheme="minorEastAsia" w:hAnsiTheme="minorEastAsia" w:eastAsiaTheme="minorEastAsia" w:cstheme="minorEastAsia"/>
                <w:szCs w:val="21"/>
              </w:rPr>
            </w:pPr>
          </w:p>
        </w:tc>
      </w:tr>
      <w:tr w14:paraId="380A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0107007F">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04AAA6B6">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2.3.8核查CRF的不良事件(AE)的记录及判断与原始病历一致，核实并记录漏填的AE例数。记录漏填 具体情况。</w:t>
            </w:r>
          </w:p>
        </w:tc>
        <w:tc>
          <w:tcPr>
            <w:tcW w:w="3060" w:type="dxa"/>
          </w:tcPr>
          <w:p w14:paraId="21CA4BCB">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68CA6825">
            <w:pPr>
              <w:adjustRightInd w:val="0"/>
              <w:snapToGrid w:val="0"/>
              <w:spacing w:before="62" w:beforeLines="20"/>
              <w:rPr>
                <w:rFonts w:hint="eastAsia" w:asciiTheme="minorEastAsia" w:hAnsiTheme="minorEastAsia" w:eastAsiaTheme="minorEastAsia" w:cstheme="minorEastAsia"/>
                <w:color w:val="000000"/>
                <w:szCs w:val="21"/>
              </w:rPr>
            </w:pPr>
          </w:p>
        </w:tc>
      </w:tr>
      <w:tr w14:paraId="116E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588" w:type="dxa"/>
            <w:vMerge w:val="restart"/>
          </w:tcPr>
          <w:p w14:paraId="7A5C7A95">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w:t>
            </w:r>
          </w:p>
        </w:tc>
        <w:tc>
          <w:tcPr>
            <w:tcW w:w="8412" w:type="dxa"/>
            <w:gridSpan w:val="3"/>
            <w:vAlign w:val="center"/>
          </w:tcPr>
          <w:p w14:paraId="48D794A6">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CRF中违背方案和严重不良事件（SAE）例数等关键数据：</w:t>
            </w:r>
          </w:p>
        </w:tc>
      </w:tr>
      <w:tr w14:paraId="7775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56772849">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34515D4D">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2.4.1</w:t>
            </w:r>
            <w:r>
              <w:rPr>
                <w:rFonts w:hint="eastAsia" w:asciiTheme="minorEastAsia" w:hAnsiTheme="minorEastAsia" w:eastAsiaTheme="minorEastAsia" w:cstheme="minorEastAsia"/>
                <w:color w:val="000000"/>
                <w:szCs w:val="21"/>
              </w:rPr>
              <w:t>核查CRF中</w:t>
            </w:r>
            <w:r>
              <w:rPr>
                <w:rFonts w:hint="eastAsia" w:asciiTheme="minorEastAsia" w:hAnsiTheme="minorEastAsia" w:eastAsiaTheme="minorEastAsia" w:cstheme="minorEastAsia"/>
                <w:szCs w:val="21"/>
              </w:rPr>
              <w:t>合并用药记录与门诊/住院病历记载是否一致，</w:t>
            </w:r>
            <w:r>
              <w:rPr>
                <w:rFonts w:hint="eastAsia" w:asciiTheme="minorEastAsia" w:hAnsiTheme="minorEastAsia" w:eastAsiaTheme="minorEastAsia" w:cstheme="minorEastAsia"/>
                <w:color w:val="000000"/>
                <w:szCs w:val="21"/>
              </w:rPr>
              <w:t>核实并记录漏填的</w:t>
            </w:r>
            <w:r>
              <w:rPr>
                <w:rFonts w:hint="eastAsia" w:asciiTheme="minorEastAsia" w:hAnsiTheme="minorEastAsia" w:eastAsiaTheme="minorEastAsia" w:cstheme="minorEastAsia"/>
                <w:szCs w:val="21"/>
              </w:rPr>
              <w:t>合并用药</w:t>
            </w:r>
            <w:r>
              <w:rPr>
                <w:rFonts w:hint="eastAsia" w:asciiTheme="minorEastAsia" w:hAnsiTheme="minorEastAsia" w:eastAsiaTheme="minorEastAsia" w:cstheme="minorEastAsia"/>
                <w:color w:val="000000"/>
                <w:szCs w:val="21"/>
              </w:rPr>
              <w:t>例数</w:t>
            </w:r>
            <w:r>
              <w:rPr>
                <w:rFonts w:hint="eastAsia" w:asciiTheme="minorEastAsia" w:hAnsiTheme="minorEastAsia" w:eastAsiaTheme="minorEastAsia" w:cstheme="minorEastAsia"/>
                <w:szCs w:val="21"/>
              </w:rPr>
              <w:t>。</w:t>
            </w:r>
          </w:p>
        </w:tc>
        <w:tc>
          <w:tcPr>
            <w:tcW w:w="3060" w:type="dxa"/>
          </w:tcPr>
          <w:p w14:paraId="30751237">
            <w:pPr>
              <w:adjustRightInd w:val="0"/>
              <w:snapToGrid w:val="0"/>
              <w:spacing w:before="62" w:beforeLines="20"/>
              <w:rPr>
                <w:rFonts w:hint="eastAsia" w:asciiTheme="minorEastAsia" w:hAnsiTheme="minorEastAsia" w:eastAsiaTheme="minorEastAsia" w:cstheme="minorEastAsia"/>
                <w:szCs w:val="21"/>
              </w:rPr>
            </w:pPr>
          </w:p>
        </w:tc>
        <w:tc>
          <w:tcPr>
            <w:tcW w:w="2880" w:type="dxa"/>
          </w:tcPr>
          <w:p w14:paraId="16488726">
            <w:pPr>
              <w:adjustRightInd w:val="0"/>
              <w:snapToGrid w:val="0"/>
              <w:spacing w:before="62" w:beforeLines="20"/>
              <w:rPr>
                <w:rFonts w:hint="eastAsia" w:asciiTheme="minorEastAsia" w:hAnsiTheme="minorEastAsia" w:eastAsiaTheme="minorEastAsia" w:cstheme="minorEastAsia"/>
                <w:szCs w:val="21"/>
              </w:rPr>
            </w:pPr>
          </w:p>
        </w:tc>
      </w:tr>
      <w:tr w14:paraId="0F36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701663AE">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25FAEC98">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2.4.2</w:t>
            </w:r>
            <w:r>
              <w:rPr>
                <w:rFonts w:hint="eastAsia" w:asciiTheme="minorEastAsia" w:hAnsiTheme="minorEastAsia" w:eastAsiaTheme="minorEastAsia" w:cstheme="minorEastAsia"/>
                <w:color w:val="000000"/>
                <w:szCs w:val="21"/>
              </w:rPr>
              <w:t>核查CRF中</w:t>
            </w:r>
            <w:r>
              <w:rPr>
                <w:rFonts w:hint="eastAsia" w:asciiTheme="minorEastAsia" w:hAnsiTheme="minorEastAsia" w:eastAsiaTheme="minorEastAsia" w:cstheme="minorEastAsia"/>
                <w:szCs w:val="21"/>
              </w:rPr>
              <w:t>违背方案的合并禁用药的记录与门诊/住院病历记载是否一致，</w:t>
            </w:r>
            <w:r>
              <w:rPr>
                <w:rFonts w:hint="eastAsia" w:asciiTheme="minorEastAsia" w:hAnsiTheme="minorEastAsia" w:eastAsiaTheme="minorEastAsia" w:cstheme="minorEastAsia"/>
                <w:color w:val="000000"/>
                <w:szCs w:val="21"/>
              </w:rPr>
              <w:t>核实并记录漏填</w:t>
            </w:r>
            <w:r>
              <w:rPr>
                <w:rFonts w:hint="eastAsia" w:asciiTheme="minorEastAsia" w:hAnsiTheme="minorEastAsia" w:eastAsiaTheme="minorEastAsia" w:cstheme="minorEastAsia"/>
                <w:szCs w:val="21"/>
              </w:rPr>
              <w:t>合并方案禁用药的</w:t>
            </w:r>
            <w:r>
              <w:rPr>
                <w:rFonts w:hint="eastAsia" w:asciiTheme="minorEastAsia" w:hAnsiTheme="minorEastAsia" w:eastAsiaTheme="minorEastAsia" w:cstheme="minorEastAsia"/>
                <w:color w:val="000000"/>
                <w:szCs w:val="21"/>
              </w:rPr>
              <w:t>例数</w:t>
            </w:r>
            <w:r>
              <w:rPr>
                <w:rFonts w:hint="eastAsia" w:asciiTheme="minorEastAsia" w:hAnsiTheme="minorEastAsia" w:eastAsiaTheme="minorEastAsia" w:cstheme="minorEastAsia"/>
                <w:szCs w:val="21"/>
              </w:rPr>
              <w:t>。</w:t>
            </w:r>
          </w:p>
        </w:tc>
        <w:tc>
          <w:tcPr>
            <w:tcW w:w="3060" w:type="dxa"/>
          </w:tcPr>
          <w:p w14:paraId="265349BA">
            <w:pPr>
              <w:adjustRightInd w:val="0"/>
              <w:snapToGrid w:val="0"/>
              <w:spacing w:before="62" w:beforeLines="20"/>
              <w:rPr>
                <w:rFonts w:hint="eastAsia" w:asciiTheme="minorEastAsia" w:hAnsiTheme="minorEastAsia" w:eastAsiaTheme="minorEastAsia" w:cstheme="minorEastAsia"/>
                <w:szCs w:val="21"/>
              </w:rPr>
            </w:pPr>
          </w:p>
        </w:tc>
        <w:tc>
          <w:tcPr>
            <w:tcW w:w="2880" w:type="dxa"/>
          </w:tcPr>
          <w:p w14:paraId="64403B7C">
            <w:pPr>
              <w:adjustRightInd w:val="0"/>
              <w:snapToGrid w:val="0"/>
              <w:spacing w:before="62" w:beforeLines="20"/>
              <w:rPr>
                <w:rFonts w:hint="eastAsia" w:asciiTheme="minorEastAsia" w:hAnsiTheme="minorEastAsia" w:eastAsiaTheme="minorEastAsia" w:cstheme="minorEastAsia"/>
                <w:szCs w:val="21"/>
              </w:rPr>
            </w:pPr>
          </w:p>
        </w:tc>
      </w:tr>
      <w:tr w14:paraId="013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4AF5F094">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581B43BE">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2.4.3 </w:t>
            </w:r>
            <w:r>
              <w:rPr>
                <w:rFonts w:hint="eastAsia" w:asciiTheme="minorEastAsia" w:hAnsiTheme="minorEastAsia" w:eastAsiaTheme="minorEastAsia" w:cstheme="minorEastAsia"/>
                <w:szCs w:val="21"/>
              </w:rPr>
              <w:t>CRF中偏离和/或违背方案相关记录和处理与实际发生例数（门诊/住院病历）核实并记录漏填的例数。</w:t>
            </w:r>
          </w:p>
        </w:tc>
        <w:tc>
          <w:tcPr>
            <w:tcW w:w="3060" w:type="dxa"/>
          </w:tcPr>
          <w:p w14:paraId="2902B208">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6774A6DC">
            <w:pPr>
              <w:adjustRightInd w:val="0"/>
              <w:snapToGrid w:val="0"/>
              <w:spacing w:before="62" w:beforeLines="20"/>
              <w:rPr>
                <w:rFonts w:hint="eastAsia" w:asciiTheme="minorEastAsia" w:hAnsiTheme="minorEastAsia" w:eastAsiaTheme="minorEastAsia" w:cstheme="minorEastAsia"/>
                <w:color w:val="000000"/>
                <w:szCs w:val="21"/>
              </w:rPr>
            </w:pPr>
          </w:p>
        </w:tc>
      </w:tr>
      <w:tr w14:paraId="291B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dxa"/>
            <w:vMerge w:val="continue"/>
          </w:tcPr>
          <w:p w14:paraId="7C945B04">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62749A58">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2.4.4</w:t>
            </w:r>
            <w:r>
              <w:rPr>
                <w:rFonts w:hint="eastAsia" w:asciiTheme="minorEastAsia" w:hAnsiTheme="minorEastAsia" w:eastAsiaTheme="minorEastAsia" w:cstheme="minorEastAsia"/>
                <w:szCs w:val="21"/>
              </w:rPr>
              <w:t>CRF中</w:t>
            </w:r>
            <w:r>
              <w:rPr>
                <w:rFonts w:hint="eastAsia" w:asciiTheme="minorEastAsia" w:hAnsiTheme="minorEastAsia" w:eastAsiaTheme="minorEastAsia" w:cstheme="minorEastAsia"/>
                <w:color w:val="000000"/>
                <w:szCs w:val="21"/>
              </w:rPr>
              <w:t>发生的SAE处理和报告记录，与原始病历（住院病历、门诊/研究病历）一致；</w:t>
            </w:r>
            <w:r>
              <w:rPr>
                <w:rFonts w:hint="eastAsia" w:asciiTheme="minorEastAsia" w:hAnsiTheme="minorEastAsia" w:eastAsiaTheme="minorEastAsia" w:cstheme="minorEastAsia"/>
                <w:szCs w:val="21"/>
              </w:rPr>
              <w:t>记录缺陷例数。</w:t>
            </w:r>
          </w:p>
        </w:tc>
        <w:tc>
          <w:tcPr>
            <w:tcW w:w="3060" w:type="dxa"/>
          </w:tcPr>
          <w:p w14:paraId="2E520AF2">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1C7AABC0">
            <w:pPr>
              <w:adjustRightInd w:val="0"/>
              <w:snapToGrid w:val="0"/>
              <w:spacing w:before="62" w:beforeLines="20"/>
              <w:rPr>
                <w:rFonts w:hint="eastAsia" w:asciiTheme="minorEastAsia" w:hAnsiTheme="minorEastAsia" w:eastAsiaTheme="minorEastAsia" w:cstheme="minorEastAsia"/>
                <w:color w:val="000000"/>
                <w:szCs w:val="21"/>
              </w:rPr>
            </w:pPr>
          </w:p>
        </w:tc>
      </w:tr>
      <w:tr w14:paraId="3357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vMerge w:val="restart"/>
          </w:tcPr>
          <w:p w14:paraId="2455279B">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w:t>
            </w:r>
          </w:p>
          <w:p w14:paraId="71DD1C3A">
            <w:pPr>
              <w:adjustRightInd w:val="0"/>
              <w:snapToGrid w:val="0"/>
              <w:spacing w:before="62" w:beforeLines="20"/>
              <w:rPr>
                <w:rFonts w:hint="eastAsia" w:asciiTheme="minorEastAsia" w:hAnsiTheme="minorEastAsia" w:eastAsiaTheme="minorEastAsia" w:cstheme="minorEastAsia"/>
                <w:color w:val="000000"/>
                <w:szCs w:val="21"/>
              </w:rPr>
            </w:pPr>
          </w:p>
        </w:tc>
        <w:tc>
          <w:tcPr>
            <w:tcW w:w="8412" w:type="dxa"/>
            <w:gridSpan w:val="3"/>
            <w:vAlign w:val="center"/>
          </w:tcPr>
          <w:p w14:paraId="4A90E2BE">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试验用药品的管理过程与记录</w:t>
            </w:r>
            <w:r>
              <w:rPr>
                <w:rFonts w:hint="eastAsia" w:asciiTheme="minorEastAsia" w:hAnsiTheme="minorEastAsia" w:eastAsiaTheme="minorEastAsia" w:cstheme="minorEastAsia"/>
                <w:color w:val="000000"/>
                <w:szCs w:val="21"/>
              </w:rPr>
              <w:t>：</w:t>
            </w:r>
          </w:p>
        </w:tc>
      </w:tr>
      <w:tr w14:paraId="7E0A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vMerge w:val="continue"/>
          </w:tcPr>
          <w:p w14:paraId="3C3D28DB">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11551CC6">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2.5.1试验用药品的来源和药检具有合法性（参比制剂的合法来源证明为药检报告、药品说明书等）。</w:t>
            </w:r>
          </w:p>
        </w:tc>
        <w:tc>
          <w:tcPr>
            <w:tcW w:w="3060" w:type="dxa"/>
          </w:tcPr>
          <w:p w14:paraId="093D88C9">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18B54AFB">
            <w:pPr>
              <w:adjustRightInd w:val="0"/>
              <w:snapToGrid w:val="0"/>
              <w:spacing w:before="62" w:beforeLines="20"/>
              <w:rPr>
                <w:rFonts w:hint="eastAsia" w:asciiTheme="minorEastAsia" w:hAnsiTheme="minorEastAsia" w:eastAsiaTheme="minorEastAsia" w:cstheme="minorEastAsia"/>
                <w:color w:val="000000"/>
                <w:szCs w:val="21"/>
              </w:rPr>
            </w:pPr>
          </w:p>
        </w:tc>
      </w:tr>
      <w:tr w14:paraId="246F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vMerge w:val="continue"/>
          </w:tcPr>
          <w:p w14:paraId="6C933D88">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vAlign w:val="center"/>
          </w:tcPr>
          <w:p w14:paraId="67AC84C3">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2.5.2试验用药品的接收、保存、发放、使用和回收有原始记录；核实原始记录各环节的完整性和原始性。</w:t>
            </w:r>
          </w:p>
        </w:tc>
        <w:tc>
          <w:tcPr>
            <w:tcW w:w="3060" w:type="dxa"/>
            <w:vAlign w:val="center"/>
          </w:tcPr>
          <w:p w14:paraId="606E1E81">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vAlign w:val="center"/>
          </w:tcPr>
          <w:p w14:paraId="7B9529C1">
            <w:pPr>
              <w:adjustRightInd w:val="0"/>
              <w:snapToGrid w:val="0"/>
              <w:spacing w:before="62" w:beforeLines="20"/>
              <w:rPr>
                <w:rFonts w:hint="eastAsia" w:asciiTheme="minorEastAsia" w:hAnsiTheme="minorEastAsia" w:eastAsiaTheme="minorEastAsia" w:cstheme="minorEastAsia"/>
                <w:color w:val="000000"/>
                <w:szCs w:val="21"/>
              </w:rPr>
            </w:pPr>
          </w:p>
        </w:tc>
      </w:tr>
      <w:tr w14:paraId="0CACE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588" w:type="dxa"/>
            <w:vMerge w:val="continue"/>
          </w:tcPr>
          <w:p w14:paraId="6FC0ED8D">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tcPr>
          <w:p w14:paraId="57662BF6">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2.5.3试验用药品接收、保存、发放、使用、回收原始记录的数量一致，核实并记录</w:t>
            </w:r>
            <w:r>
              <w:rPr>
                <w:rFonts w:hint="eastAsia" w:asciiTheme="minorEastAsia" w:hAnsiTheme="minorEastAsia" w:eastAsiaTheme="minorEastAsia" w:cstheme="minorEastAsia"/>
                <w:szCs w:val="21"/>
              </w:rPr>
              <w:t>各环节数量的误差</w:t>
            </w:r>
            <w:r>
              <w:rPr>
                <w:rFonts w:hint="eastAsia" w:asciiTheme="minorEastAsia" w:hAnsiTheme="minorEastAsia" w:eastAsiaTheme="minorEastAsia" w:cstheme="minorEastAsia"/>
                <w:color w:val="000000"/>
                <w:szCs w:val="21"/>
              </w:rPr>
              <w:t>。</w:t>
            </w:r>
          </w:p>
        </w:tc>
        <w:tc>
          <w:tcPr>
            <w:tcW w:w="3060" w:type="dxa"/>
          </w:tcPr>
          <w:p w14:paraId="05B17262">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tcPr>
          <w:p w14:paraId="037DD04E">
            <w:pPr>
              <w:adjustRightInd w:val="0"/>
              <w:snapToGrid w:val="0"/>
              <w:spacing w:before="62" w:beforeLines="20"/>
              <w:rPr>
                <w:rFonts w:hint="eastAsia" w:asciiTheme="minorEastAsia" w:hAnsiTheme="minorEastAsia" w:eastAsiaTheme="minorEastAsia" w:cstheme="minorEastAsia"/>
                <w:color w:val="000000"/>
                <w:szCs w:val="21"/>
              </w:rPr>
            </w:pPr>
          </w:p>
        </w:tc>
      </w:tr>
      <w:tr w14:paraId="619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vMerge w:val="continue"/>
          </w:tcPr>
          <w:p w14:paraId="5FC21EE0">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vAlign w:val="center"/>
          </w:tcPr>
          <w:p w14:paraId="352755B6">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2.5.4试验用药品运输和储存过程中的温度均符合要求。</w:t>
            </w:r>
          </w:p>
        </w:tc>
        <w:tc>
          <w:tcPr>
            <w:tcW w:w="3060" w:type="dxa"/>
            <w:vAlign w:val="center"/>
          </w:tcPr>
          <w:p w14:paraId="410FF4E5">
            <w:pPr>
              <w:adjustRightInd w:val="0"/>
              <w:snapToGrid w:val="0"/>
              <w:spacing w:before="62" w:beforeLines="20"/>
              <w:rPr>
                <w:rFonts w:hint="eastAsia" w:asciiTheme="minorEastAsia" w:hAnsiTheme="minorEastAsia" w:eastAsiaTheme="minorEastAsia" w:cstheme="minorEastAsia"/>
                <w:szCs w:val="21"/>
              </w:rPr>
            </w:pPr>
          </w:p>
        </w:tc>
        <w:tc>
          <w:tcPr>
            <w:tcW w:w="2880" w:type="dxa"/>
            <w:vAlign w:val="center"/>
          </w:tcPr>
          <w:p w14:paraId="1C32BD80">
            <w:pPr>
              <w:adjustRightInd w:val="0"/>
              <w:snapToGrid w:val="0"/>
              <w:spacing w:before="62" w:beforeLines="20"/>
              <w:rPr>
                <w:rFonts w:hint="eastAsia" w:asciiTheme="minorEastAsia" w:hAnsiTheme="minorEastAsia" w:eastAsiaTheme="minorEastAsia" w:cstheme="minorEastAsia"/>
                <w:szCs w:val="21"/>
              </w:rPr>
            </w:pPr>
          </w:p>
        </w:tc>
      </w:tr>
      <w:tr w14:paraId="2330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vMerge w:val="continue"/>
          </w:tcPr>
          <w:p w14:paraId="4F2D37BD">
            <w:pPr>
              <w:adjustRightInd w:val="0"/>
              <w:snapToGrid w:val="0"/>
              <w:spacing w:before="62" w:beforeLines="20"/>
              <w:rPr>
                <w:rFonts w:hint="eastAsia" w:asciiTheme="minorEastAsia" w:hAnsiTheme="minorEastAsia" w:eastAsiaTheme="minorEastAsia" w:cstheme="minorEastAsia"/>
                <w:color w:val="000000"/>
                <w:szCs w:val="21"/>
              </w:rPr>
            </w:pPr>
          </w:p>
        </w:tc>
        <w:tc>
          <w:tcPr>
            <w:tcW w:w="2472" w:type="dxa"/>
            <w:vAlign w:val="center"/>
          </w:tcPr>
          <w:p w14:paraId="14C03750">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2.5.5试验用药品批号与药检报告等资料一致。</w:t>
            </w:r>
          </w:p>
        </w:tc>
        <w:tc>
          <w:tcPr>
            <w:tcW w:w="3060" w:type="dxa"/>
            <w:vAlign w:val="center"/>
          </w:tcPr>
          <w:p w14:paraId="2D16AFE3">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vAlign w:val="center"/>
          </w:tcPr>
          <w:p w14:paraId="5A66574D">
            <w:pPr>
              <w:adjustRightInd w:val="0"/>
              <w:snapToGrid w:val="0"/>
              <w:spacing w:before="62" w:beforeLines="20"/>
              <w:rPr>
                <w:rFonts w:hint="eastAsia" w:asciiTheme="minorEastAsia" w:hAnsiTheme="minorEastAsia" w:eastAsiaTheme="minorEastAsia" w:cstheme="minorEastAsia"/>
                <w:color w:val="000000"/>
                <w:szCs w:val="21"/>
              </w:rPr>
            </w:pPr>
          </w:p>
        </w:tc>
      </w:tr>
      <w:tr w14:paraId="4A49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tcPr>
          <w:p w14:paraId="07AA910F">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2.6</w:t>
            </w:r>
          </w:p>
        </w:tc>
        <w:tc>
          <w:tcPr>
            <w:tcW w:w="8412" w:type="dxa"/>
            <w:gridSpan w:val="3"/>
            <w:vAlign w:val="center"/>
          </w:tcPr>
          <w:p w14:paraId="358BABC4">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临床试验的生物样本采集、保存、运送与交接记录：</w:t>
            </w:r>
          </w:p>
        </w:tc>
      </w:tr>
      <w:tr w14:paraId="1DE5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tcPr>
          <w:p w14:paraId="77CF71AD">
            <w:pPr>
              <w:adjustRightInd w:val="0"/>
              <w:snapToGrid w:val="0"/>
              <w:spacing w:before="62" w:beforeLines="20"/>
              <w:rPr>
                <w:rFonts w:hint="eastAsia" w:asciiTheme="minorEastAsia" w:hAnsiTheme="minorEastAsia" w:eastAsiaTheme="minorEastAsia" w:cstheme="minorEastAsia"/>
                <w:szCs w:val="21"/>
              </w:rPr>
            </w:pPr>
          </w:p>
        </w:tc>
        <w:tc>
          <w:tcPr>
            <w:tcW w:w="2472" w:type="dxa"/>
            <w:vAlign w:val="center"/>
          </w:tcPr>
          <w:p w14:paraId="6C490344">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2.6.1生物样本采集、预处理、保存、转运过程的各环节均有原始记录；追溯各环节记录的完整性和原始性。</w:t>
            </w:r>
          </w:p>
        </w:tc>
        <w:tc>
          <w:tcPr>
            <w:tcW w:w="3060" w:type="dxa"/>
            <w:vAlign w:val="center"/>
          </w:tcPr>
          <w:p w14:paraId="480F26A3">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vAlign w:val="center"/>
          </w:tcPr>
          <w:p w14:paraId="084A1A74">
            <w:pPr>
              <w:adjustRightInd w:val="0"/>
              <w:snapToGrid w:val="0"/>
              <w:spacing w:before="62" w:beforeLines="20"/>
              <w:rPr>
                <w:rFonts w:hint="eastAsia" w:asciiTheme="minorEastAsia" w:hAnsiTheme="minorEastAsia" w:eastAsiaTheme="minorEastAsia" w:cstheme="minorEastAsia"/>
                <w:color w:val="000000"/>
                <w:szCs w:val="21"/>
              </w:rPr>
            </w:pPr>
          </w:p>
        </w:tc>
      </w:tr>
      <w:tr w14:paraId="6246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tcPr>
          <w:p w14:paraId="08CA32FF">
            <w:pPr>
              <w:adjustRightInd w:val="0"/>
              <w:snapToGrid w:val="0"/>
              <w:spacing w:before="62" w:beforeLines="20"/>
              <w:rPr>
                <w:rFonts w:hint="eastAsia" w:asciiTheme="minorEastAsia" w:hAnsiTheme="minorEastAsia" w:eastAsiaTheme="minorEastAsia" w:cstheme="minorEastAsia"/>
                <w:szCs w:val="21"/>
              </w:rPr>
            </w:pPr>
          </w:p>
        </w:tc>
        <w:tc>
          <w:tcPr>
            <w:tcW w:w="2472" w:type="dxa"/>
            <w:vAlign w:val="center"/>
          </w:tcPr>
          <w:p w14:paraId="50132379">
            <w:pPr>
              <w:adjustRightInd w:val="0"/>
              <w:snapToGrid w:val="0"/>
              <w:spacing w:before="62" w:beforeLines="2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2.6.2血样采集时间与计划时间的变化与总结报告一致。</w:t>
            </w:r>
          </w:p>
        </w:tc>
        <w:tc>
          <w:tcPr>
            <w:tcW w:w="3060" w:type="dxa"/>
            <w:vAlign w:val="center"/>
          </w:tcPr>
          <w:p w14:paraId="0944B3B3">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vAlign w:val="center"/>
          </w:tcPr>
          <w:p w14:paraId="2BAE8C3B">
            <w:pPr>
              <w:adjustRightInd w:val="0"/>
              <w:snapToGrid w:val="0"/>
              <w:spacing w:before="62" w:beforeLines="20"/>
              <w:rPr>
                <w:rFonts w:hint="eastAsia" w:asciiTheme="minorEastAsia" w:hAnsiTheme="minorEastAsia" w:eastAsiaTheme="minorEastAsia" w:cstheme="minorEastAsia"/>
                <w:color w:val="000000"/>
                <w:szCs w:val="21"/>
              </w:rPr>
            </w:pPr>
          </w:p>
        </w:tc>
      </w:tr>
      <w:tr w14:paraId="667BE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tcPr>
          <w:p w14:paraId="45EBDC05">
            <w:pPr>
              <w:adjustRightInd w:val="0"/>
              <w:snapToGrid w:val="0"/>
              <w:spacing w:before="62" w:beforeLines="20"/>
              <w:rPr>
                <w:rFonts w:hint="eastAsia" w:asciiTheme="minorEastAsia" w:hAnsiTheme="minorEastAsia" w:eastAsiaTheme="minorEastAsia" w:cstheme="minorEastAsia"/>
                <w:szCs w:val="21"/>
              </w:rPr>
            </w:pPr>
          </w:p>
        </w:tc>
        <w:tc>
          <w:tcPr>
            <w:tcW w:w="2472" w:type="dxa"/>
            <w:vAlign w:val="center"/>
          </w:tcPr>
          <w:p w14:paraId="046473AD">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2.6.3根据化学药品性质需进行特殊处理的生物样本采集、预处理应在方案中有规定，且原始记录与方案要求一致。</w:t>
            </w:r>
          </w:p>
        </w:tc>
        <w:tc>
          <w:tcPr>
            <w:tcW w:w="3060" w:type="dxa"/>
            <w:vAlign w:val="center"/>
          </w:tcPr>
          <w:p w14:paraId="1CB66EBE">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vAlign w:val="center"/>
          </w:tcPr>
          <w:p w14:paraId="1DC34006">
            <w:pPr>
              <w:adjustRightInd w:val="0"/>
              <w:snapToGrid w:val="0"/>
              <w:spacing w:before="62" w:beforeLines="20"/>
              <w:rPr>
                <w:rFonts w:hint="eastAsia" w:asciiTheme="minorEastAsia" w:hAnsiTheme="minorEastAsia" w:eastAsiaTheme="minorEastAsia" w:cstheme="minorEastAsia"/>
                <w:color w:val="000000"/>
                <w:szCs w:val="21"/>
              </w:rPr>
            </w:pPr>
          </w:p>
        </w:tc>
      </w:tr>
      <w:tr w14:paraId="60E4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0" w:type="dxa"/>
            <w:gridSpan w:val="4"/>
            <w:vAlign w:val="center"/>
          </w:tcPr>
          <w:p w14:paraId="3A621C4C">
            <w:pPr>
              <w:adjustRightInd w:val="0"/>
              <w:snapToGrid w:val="0"/>
              <w:spacing w:before="62" w:beforeLines="2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b/>
                <w:color w:val="000000"/>
                <w:szCs w:val="21"/>
              </w:rPr>
              <w:t>委托研究</w:t>
            </w:r>
          </w:p>
        </w:tc>
      </w:tr>
      <w:tr w14:paraId="48592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8" w:type="dxa"/>
          </w:tcPr>
          <w:p w14:paraId="33107095">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3.1</w:t>
            </w:r>
          </w:p>
        </w:tc>
        <w:tc>
          <w:tcPr>
            <w:tcW w:w="2472" w:type="dxa"/>
            <w:vAlign w:val="center"/>
          </w:tcPr>
          <w:p w14:paraId="18BBDEA5">
            <w:pPr>
              <w:adjustRightInd w:val="0"/>
              <w:snapToGrid w:val="0"/>
              <w:spacing w:before="62" w:beforeLines="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其他部门或单位进行的研究、检测等工作，是否有委托证明材料。委托证明材料反映的委托单位、时间、项目及方案等是否与申报资料记载一致。被委托机构出具的报告书或图谱是否为加盖其公章的原件。对被委托机构进行现场核查，以确证其研究条件和研究情况。</w:t>
            </w:r>
          </w:p>
        </w:tc>
        <w:tc>
          <w:tcPr>
            <w:tcW w:w="3060" w:type="dxa"/>
            <w:vAlign w:val="center"/>
          </w:tcPr>
          <w:p w14:paraId="7A592399">
            <w:pPr>
              <w:adjustRightInd w:val="0"/>
              <w:snapToGrid w:val="0"/>
              <w:spacing w:before="62" w:beforeLines="20"/>
              <w:rPr>
                <w:rFonts w:hint="eastAsia" w:asciiTheme="minorEastAsia" w:hAnsiTheme="minorEastAsia" w:eastAsiaTheme="minorEastAsia" w:cstheme="minorEastAsia"/>
                <w:color w:val="000000"/>
                <w:szCs w:val="21"/>
              </w:rPr>
            </w:pPr>
          </w:p>
        </w:tc>
        <w:tc>
          <w:tcPr>
            <w:tcW w:w="2880" w:type="dxa"/>
            <w:vAlign w:val="center"/>
          </w:tcPr>
          <w:p w14:paraId="48B7A59C">
            <w:pPr>
              <w:adjustRightInd w:val="0"/>
              <w:snapToGrid w:val="0"/>
              <w:spacing w:before="62" w:beforeLines="20"/>
              <w:rPr>
                <w:rFonts w:hint="eastAsia" w:asciiTheme="minorEastAsia" w:hAnsiTheme="minorEastAsia" w:eastAsiaTheme="minorEastAsia" w:cstheme="minorEastAsia"/>
                <w:color w:val="000000"/>
                <w:szCs w:val="21"/>
              </w:rPr>
            </w:pPr>
          </w:p>
        </w:tc>
      </w:tr>
    </w:tbl>
    <w:p w14:paraId="1EB0A03B">
      <w:pPr>
        <w:rPr>
          <w:rFonts w:hint="eastAsia" w:asciiTheme="minorEastAsia" w:hAnsiTheme="minorEastAsia" w:eastAsiaTheme="minorEastAsia" w:cstheme="minorEastAsia"/>
          <w:vanish/>
          <w:szCs w:val="21"/>
        </w:rPr>
      </w:pPr>
    </w:p>
    <w:p w14:paraId="197FB3F0">
      <w:pPr>
        <w:adjustRightInd w:val="0"/>
        <w:snapToGrid w:val="0"/>
        <w:spacing w:before="156" w:beforeLines="50" w:line="440" w:lineRule="exact"/>
        <w:rPr>
          <w:rFonts w:hint="eastAsia" w:asciiTheme="minorEastAsia" w:hAnsiTheme="minorEastAsia" w:eastAsiaTheme="minorEastAsia" w:cstheme="minorEastAsia"/>
          <w:color w:val="000000"/>
          <w:szCs w:val="21"/>
        </w:rPr>
      </w:pPr>
    </w:p>
    <w:p w14:paraId="5326B1AA">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报告填写人：                          日期：</w:t>
      </w:r>
    </w:p>
    <w:p w14:paraId="0E7A986F">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专业负责人：                          日期：</w:t>
      </w:r>
    </w:p>
    <w:p w14:paraId="10368D5B">
      <w:pPr>
        <w:rPr>
          <w:rFonts w:hint="eastAsia" w:asciiTheme="minorEastAsia" w:hAnsiTheme="minorEastAsia" w:eastAsiaTheme="minorEastAsia" w:cstheme="minorEastAsia"/>
          <w:szCs w:val="21"/>
        </w:rPr>
      </w:pPr>
    </w:p>
    <w:sectPr>
      <w:headerReference r:id="rId3" w:type="default"/>
      <w:footerReference r:id="rId4" w:type="default"/>
      <w:footerReference r:id="rId5" w:type="even"/>
      <w:pgSz w:w="11906" w:h="16838"/>
      <w:pgMar w:top="1417" w:right="1417" w:bottom="1417" w:left="1417" w:header="1020" w:footer="1020" w:gutter="283"/>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2ACE5">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center</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C71047">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4</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center;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BC71047">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4</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484B6">
    <w:pPr>
      <w:pStyle w:val="2"/>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4A643932">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DB547">
    <w:pPr>
      <w:pStyle w:val="3"/>
    </w:pPr>
    <w:r>
      <w:rPr>
        <w:rFonts w:hint="eastAsia"/>
      </w:rPr>
      <w:t>福州大学附属省立医院  药物临床试验机构                                 文件编号：YW</w:t>
    </w:r>
    <w:r>
      <w:t>JG-</w:t>
    </w:r>
    <w:r>
      <w:rPr>
        <w:rFonts w:hint="eastAsia"/>
      </w:rPr>
      <w:t>form</w:t>
    </w:r>
    <w:r>
      <w:t>-0</w:t>
    </w:r>
    <w:r>
      <w:rPr>
        <w:rFonts w:hint="eastAsia"/>
      </w:rPr>
      <w:t>28-5.0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yOWQ3MTZjODAxMThmNGU2NmFlMDJlOTIxNTJmZGUifQ=="/>
  </w:docVars>
  <w:rsids>
    <w:rsidRoot w:val="00292F41"/>
    <w:rsid w:val="00026127"/>
    <w:rsid w:val="000C5C4A"/>
    <w:rsid w:val="00292F41"/>
    <w:rsid w:val="002E0476"/>
    <w:rsid w:val="0032111B"/>
    <w:rsid w:val="00475F62"/>
    <w:rsid w:val="004A6597"/>
    <w:rsid w:val="005E699B"/>
    <w:rsid w:val="006A7ECD"/>
    <w:rsid w:val="007035DC"/>
    <w:rsid w:val="0071304B"/>
    <w:rsid w:val="007F208D"/>
    <w:rsid w:val="00AE080A"/>
    <w:rsid w:val="00AE2913"/>
    <w:rsid w:val="00B25DBD"/>
    <w:rsid w:val="00DB2EF4"/>
    <w:rsid w:val="00E35D72"/>
    <w:rsid w:val="019A1235"/>
    <w:rsid w:val="068E1CBA"/>
    <w:rsid w:val="083B3FE6"/>
    <w:rsid w:val="0E14058B"/>
    <w:rsid w:val="21190B87"/>
    <w:rsid w:val="388C686D"/>
    <w:rsid w:val="39AE7D69"/>
    <w:rsid w:val="45307CDB"/>
    <w:rsid w:val="61A956B2"/>
    <w:rsid w:val="655E4CDF"/>
    <w:rsid w:val="676F2B84"/>
    <w:rsid w:val="73E74B77"/>
    <w:rsid w:val="7C2E00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CFDA</Company>
  <Pages>5</Pages>
  <Words>823</Words>
  <Characters>889</Characters>
  <Lines>20</Lines>
  <Paragraphs>5</Paragraphs>
  <TotalTime>10</TotalTime>
  <ScaleCrop>false</ScaleCrop>
  <LinksUpToDate>false</LinksUpToDate>
  <CharactersWithSpaces>915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2015-11-10T12:42:00Z</dcterms:created>
  <dc:creator>蓝恭涛</dc:creator>
  <cp:lastModifiedBy>admin</cp:lastModifiedBy>
  <cp:lastPrinted>2020-05-29T04:12:00Z</cp:lastPrinted>
  <dcterms:modified xsi:type="dcterms:W3CDTF">2024-12-24T00:38:35Z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B0EB2202A9FF4C0D8262160F07EF5F24_12</vt:lpwstr>
  </property>
</Properties>
</file>